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00EE" w14:textId="77777777" w:rsidR="00922818" w:rsidRDefault="00B0627C" w:rsidP="008211F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8211F1">
        <w:rPr>
          <w:rFonts w:cs="Arial"/>
          <w:bCs/>
          <w:noProof w:val="0"/>
          <w:sz w:val="24"/>
          <w:szCs w:val="24"/>
          <w:lang w:val="en-GB"/>
        </w:rPr>
        <w:t>94</w:t>
      </w:r>
      <w:r w:rsidR="00C4764D">
        <w:rPr>
          <w:rFonts w:cs="Arial"/>
          <w:bCs/>
          <w:noProof w:val="0"/>
          <w:sz w:val="24"/>
          <w:szCs w:val="24"/>
          <w:lang w:val="en-GB"/>
        </w:rPr>
        <w:t>-e</w:t>
      </w:r>
      <w:r w:rsidR="00C4764D">
        <w:rPr>
          <w:rFonts w:cs="Arial" w:hint="eastAsia"/>
          <w:bCs/>
          <w:noProof w:val="0"/>
          <w:sz w:val="24"/>
          <w:szCs w:val="24"/>
          <w:lang w:val="en-GB"/>
        </w:rPr>
        <w:t>-</w:t>
      </w:r>
      <w:r w:rsidR="00545F96" w:rsidRPr="00545F96">
        <w:rPr>
          <w:rFonts w:cs="Arial" w:hint="eastAsia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5470FF" w:rsidRPr="005470FF">
        <w:rPr>
          <w:rFonts w:cs="Arial"/>
          <w:bCs/>
          <w:sz w:val="24"/>
          <w:szCs w:val="24"/>
        </w:rPr>
        <w:t>R4-2003600</w:t>
      </w:r>
      <w:r w:rsidR="005470FF" w:rsidRPr="005470FF" w:rsidDel="005470FF">
        <w:rPr>
          <w:rFonts w:cs="Arial"/>
          <w:bCs/>
          <w:sz w:val="24"/>
          <w:szCs w:val="24"/>
          <w:highlight w:val="yellow"/>
        </w:rPr>
        <w:t xml:space="preserve"> </w:t>
      </w:r>
    </w:p>
    <w:p w14:paraId="5B83DAA8" w14:textId="3CDC8AD2" w:rsidR="008211F1" w:rsidRPr="0040700D" w:rsidRDefault="008211F1" w:rsidP="008211F1">
      <w:pPr>
        <w:pStyle w:val="Header"/>
        <w:tabs>
          <w:tab w:val="right" w:pos="9639"/>
        </w:tabs>
        <w:rPr>
          <w:rFonts w:cs="Arial"/>
          <w:noProof w:val="0"/>
          <w:color w:val="000000" w:themeColor="text1"/>
          <w:sz w:val="24"/>
          <w:szCs w:val="24"/>
          <w:lang w:val="en-GB"/>
        </w:rPr>
      </w:pPr>
      <w:r w:rsidRPr="00647CD1">
        <w:rPr>
          <w:rFonts w:cs="Arial"/>
          <w:noProof w:val="0"/>
          <w:color w:val="000000" w:themeColor="text1"/>
          <w:sz w:val="24"/>
          <w:szCs w:val="24"/>
          <w:lang w:val="en-GB"/>
        </w:rPr>
        <w:t>Electronic Meeting</w:t>
      </w:r>
      <w:r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, </w:t>
      </w:r>
      <w:r w:rsidR="00545F96" w:rsidRPr="009846D8">
        <w:rPr>
          <w:rFonts w:cs="Arial"/>
          <w:bCs/>
          <w:noProof w:val="0"/>
          <w:sz w:val="24"/>
          <w:szCs w:val="24"/>
          <w:lang w:val="en-GB"/>
        </w:rPr>
        <w:t>2</w:t>
      </w:r>
      <w:r w:rsidR="00545F96" w:rsidRPr="009846D8">
        <w:rPr>
          <w:rFonts w:cs="Arial" w:hint="eastAsia"/>
          <w:bCs/>
          <w:noProof w:val="0"/>
          <w:sz w:val="24"/>
          <w:szCs w:val="24"/>
          <w:lang w:val="en-GB"/>
        </w:rPr>
        <w:t>0</w:t>
      </w:r>
      <w:r w:rsidR="00545F96"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545F96" w:rsidRPr="009846D8">
        <w:rPr>
          <w:rFonts w:cs="Arial"/>
          <w:bCs/>
          <w:noProof w:val="0"/>
          <w:sz w:val="24"/>
          <w:szCs w:val="24"/>
          <w:lang w:val="en-GB"/>
        </w:rPr>
        <w:t xml:space="preserve"> – </w:t>
      </w:r>
      <w:r w:rsidR="00C4764D">
        <w:rPr>
          <w:rFonts w:cs="Arial"/>
          <w:bCs/>
          <w:noProof w:val="0"/>
          <w:sz w:val="24"/>
          <w:szCs w:val="24"/>
          <w:lang w:val="en-GB"/>
        </w:rPr>
        <w:t>30</w:t>
      </w:r>
      <w:r w:rsidR="00C4764D"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C4764D" w:rsidRPr="009846D8">
        <w:rPr>
          <w:rFonts w:cs="Arial"/>
          <w:bCs/>
          <w:noProof w:val="0"/>
          <w:sz w:val="24"/>
          <w:szCs w:val="24"/>
          <w:lang w:val="en-GB"/>
        </w:rPr>
        <w:t xml:space="preserve"> </w:t>
      </w:r>
      <w:r w:rsidR="00545F96" w:rsidRPr="009846D8">
        <w:rPr>
          <w:rFonts w:cs="Arial" w:hint="eastAsia"/>
          <w:bCs/>
          <w:noProof w:val="0"/>
          <w:sz w:val="24"/>
          <w:szCs w:val="24"/>
          <w:lang w:val="en-GB"/>
        </w:rPr>
        <w:t>A</w:t>
      </w:r>
      <w:r w:rsidR="00545F96" w:rsidRPr="009846D8">
        <w:rPr>
          <w:rFonts w:cs="Arial"/>
          <w:bCs/>
          <w:noProof w:val="0"/>
          <w:sz w:val="24"/>
          <w:szCs w:val="24"/>
          <w:lang w:val="en-GB"/>
        </w:rPr>
        <w:t xml:space="preserve">pr., 2020  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17666D28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545F96" w:rsidRPr="00545F96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6</w:t>
      </w:r>
      <w:r w:rsidR="00916089" w:rsidRPr="00545F96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.7.</w:t>
      </w:r>
      <w:r w:rsidR="00545F96" w:rsidRPr="00545F96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2</w:t>
      </w:r>
      <w:r w:rsidR="00916089" w:rsidRPr="00545F96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.1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7597BF45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C293C" w:rsidRPr="002C293C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C75F65" w:rsidRPr="00C75F65">
        <w:rPr>
          <w:rFonts w:ascii="Arial" w:hAnsi="Arial" w:cs="Arial"/>
          <w:b/>
          <w:bCs/>
          <w:color w:val="000000" w:themeColor="text1"/>
        </w:rPr>
        <w:t>RRM</w:t>
      </w:r>
      <w:r w:rsidR="00C75F65" w:rsidRPr="00C75F65" w:rsidDel="00C207B3">
        <w:rPr>
          <w:rFonts w:ascii="Arial" w:hAnsi="Arial" w:cs="Arial"/>
          <w:b/>
          <w:bCs/>
          <w:color w:val="000000" w:themeColor="text1"/>
        </w:rPr>
        <w:t xml:space="preserve"> </w:t>
      </w:r>
      <w:r w:rsidR="002C293C" w:rsidRPr="002C293C">
        <w:rPr>
          <w:rFonts w:ascii="Arial" w:hAnsi="Arial" w:cs="Arial"/>
          <w:b/>
          <w:bCs/>
          <w:color w:val="000000" w:themeColor="text1"/>
        </w:rPr>
        <w:t xml:space="preserve">measurement relaxation </w:t>
      </w:r>
      <w:r w:rsidR="00C207B3">
        <w:rPr>
          <w:rFonts w:ascii="Arial" w:hAnsi="Arial" w:cs="Arial"/>
          <w:b/>
          <w:bCs/>
          <w:color w:val="000000" w:themeColor="text1"/>
        </w:rPr>
        <w:t>in</w:t>
      </w:r>
      <w:r w:rsidR="00C207B3" w:rsidRPr="002C293C">
        <w:rPr>
          <w:rFonts w:ascii="Arial" w:hAnsi="Arial" w:cs="Arial"/>
          <w:b/>
          <w:bCs/>
          <w:color w:val="000000" w:themeColor="text1"/>
        </w:rPr>
        <w:t xml:space="preserve"> </w:t>
      </w:r>
      <w:r w:rsidR="002C293C" w:rsidRPr="002C293C">
        <w:rPr>
          <w:rFonts w:ascii="Arial" w:hAnsi="Arial" w:cs="Arial"/>
          <w:b/>
          <w:bCs/>
          <w:color w:val="000000" w:themeColor="text1"/>
        </w:rPr>
        <w:t>IDLE/INACTIVE</w:t>
      </w:r>
      <w:r w:rsidR="00C207B3">
        <w:rPr>
          <w:rFonts w:ascii="Arial" w:hAnsi="Arial" w:cs="Arial"/>
          <w:b/>
          <w:bCs/>
          <w:color w:val="000000" w:themeColor="text1"/>
        </w:rPr>
        <w:t xml:space="preserve"> mode</w:t>
      </w:r>
      <w:r w:rsidR="00916089" w:rsidRPr="00916089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6AE83476" w14:textId="58D4F3F6" w:rsidR="006E51B1" w:rsidRDefault="006E51B1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CN"/>
        </w:rPr>
        <w:t xml:space="preserve">In last meeting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_Ref32519093 \n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922818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, RAN4 agreed on </w:t>
      </w:r>
      <w:r w:rsidR="00F90C88">
        <w:rPr>
          <w:rFonts w:eastAsiaTheme="minorEastAsia" w:cs="Arial"/>
          <w:sz w:val="22"/>
          <w:lang w:eastAsia="zh-CN"/>
        </w:rPr>
        <w:t xml:space="preserve">the following WF for the </w:t>
      </w:r>
      <w:r w:rsidR="00F90C88" w:rsidRPr="00F90C88">
        <w:rPr>
          <w:rFonts w:eastAsiaTheme="minorEastAsia" w:cs="Arial"/>
          <w:sz w:val="22"/>
          <w:lang w:eastAsia="zh-CN"/>
        </w:rPr>
        <w:t xml:space="preserve">RRM measurement relaxation </w:t>
      </w:r>
      <w:r w:rsidR="00F90C88">
        <w:rPr>
          <w:rFonts w:eastAsiaTheme="minorEastAsia" w:cs="Arial"/>
          <w:sz w:val="22"/>
          <w:lang w:eastAsia="zh-CN"/>
        </w:rPr>
        <w:t>in</w:t>
      </w:r>
      <w:r w:rsidR="00F90C88" w:rsidRPr="00F90C88">
        <w:rPr>
          <w:rFonts w:eastAsiaTheme="minorEastAsia" w:cs="Arial"/>
          <w:sz w:val="22"/>
          <w:lang w:eastAsia="zh-CN"/>
        </w:rPr>
        <w:t xml:space="preserve"> RRC IDLE/INACTIVE</w:t>
      </w:r>
      <w:r w:rsidR="00F90C88">
        <w:rPr>
          <w:rFonts w:eastAsiaTheme="minorEastAsia" w:cs="Arial"/>
          <w:sz w:val="22"/>
          <w:lang w:eastAsia="zh-CN"/>
        </w:rPr>
        <w:t xml:space="preserve"> mode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9"/>
      </w:tblGrid>
      <w:tr w:rsidR="006E51B1" w:rsidRPr="00647107" w14:paraId="0BF3FB68" w14:textId="77777777" w:rsidTr="00647107">
        <w:tc>
          <w:tcPr>
            <w:tcW w:w="11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063B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Applicability of RRM relaxation methods for scenario#1 and scenario#2:</w:t>
            </w:r>
          </w:p>
          <w:p w14:paraId="67A9BF20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Scenario #1: </w:t>
            </w:r>
          </w:p>
          <w:p w14:paraId="76162994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Agreement - RRM measurement relaxation with longer intervals</w:t>
            </w:r>
          </w:p>
          <w:p w14:paraId="4B4615BD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Scenario #2: </w:t>
            </w:r>
          </w:p>
          <w:p w14:paraId="5ABCE0D4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Agreement - RRM measurement relaxation with longer intervals</w:t>
            </w:r>
          </w:p>
          <w:p w14:paraId="1B0A17CF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on the scaling factor of measurement interval</w:t>
            </w:r>
          </w:p>
          <w:p w14:paraId="6D401E2A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Fixed value</w:t>
            </w:r>
          </w:p>
          <w:p w14:paraId="4FD2136A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on one fixed value for both scenario#1 and scenario #2</w:t>
            </w:r>
          </w:p>
          <w:p w14:paraId="493FA140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FFS on separate values for scenario#1 and scenario #2 </w:t>
            </w:r>
          </w:p>
          <w:p w14:paraId="2919E2A0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Network configurable value</w:t>
            </w:r>
          </w:p>
          <w:p w14:paraId="6117EDD0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FFS on the transition period between scenario#1 or scenario#2 and scenario#3 </w:t>
            </w:r>
          </w:p>
          <w:p w14:paraId="6E0B2EA9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Option1:</w:t>
            </w:r>
          </w:p>
          <w:p w14:paraId="3E09EB07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switching from scenario#2 to scenario#3, UE shall fulfill the requirements corresponding to scenario#2 for N DRX cycles and thereafter switch to requirements corresponding to scenario#3</w:t>
            </w:r>
          </w:p>
          <w:p w14:paraId="1D8A38F2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When switching from scenario#3 to scenario#2, UE shall fulfill the requirements corresponding to scenario #2 immediately. </w:t>
            </w:r>
          </w:p>
          <w:p w14:paraId="5AB767BD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Other option is not precluded.</w:t>
            </w:r>
          </w:p>
          <w:p w14:paraId="2DBDEFB0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for inter-frequency layer with higher priority</w:t>
            </w:r>
          </w:p>
          <w:p w14:paraId="6AA10189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(CATT, Vivo, CMCC, Huawei, LGE, OPPO, Apple, MediaTek)</w:t>
            </w:r>
          </w:p>
          <w:p w14:paraId="3DC4D35D" w14:textId="56E44689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rxlev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&gt;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nonIntraSearchP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and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qual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&gt;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nonIntraSearchQ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0"/>
              </w:rPr>
              <w:t xml:space="preserve"> 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no relaxation of the current measurement delay requirement is expected for inter-frequency measurement with higher priority. </w:t>
            </w:r>
          </w:p>
          <w:p w14:paraId="42ED7485" w14:textId="0E72DB8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rxlev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≤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nonIntraSearchP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or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qual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≤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nonIntraSearchQ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 the relaxed requirement for the frequency layer of higher priority shall use the same relaxed measurement requirement as those for the frequency layer of equal/lower priority.</w:t>
            </w:r>
          </w:p>
          <w:p w14:paraId="2A9BF513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(Ericsson)</w:t>
            </w:r>
          </w:p>
          <w:p w14:paraId="3C159CD0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Measurements of higher priority carriers shall not be relaxed in high mobility scenarios (scenario #2)</w:t>
            </w:r>
          </w:p>
          <w:p w14:paraId="242DB945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3: (Nokia)</w:t>
            </w:r>
          </w:p>
          <w:p w14:paraId="09296084" w14:textId="77777777" w:rsidR="00545F96" w:rsidRPr="00545F96" w:rsidRDefault="00545F96" w:rsidP="00B5031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Measurements of higher priority carriers shall not be relaxed</w:t>
            </w:r>
          </w:p>
          <w:p w14:paraId="34DBAD5D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by reducing the number of frequency layer to be measured</w:t>
            </w:r>
          </w:p>
          <w:p w14:paraId="6A96A744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lastRenderedPageBreak/>
              <w:t xml:space="preserve">No consensus to introduce the RRM measurement relaxation by reducing the number of frequency layer in RAN4 94e. </w:t>
            </w:r>
          </w:p>
          <w:p w14:paraId="309BDDC8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Interested companies are encouraged to provide analysis on achievable power saving from reducing number of frequency layers for intra/inter-frequency measurements in RAN4 94bis</w:t>
            </w:r>
          </w:p>
          <w:p w14:paraId="669801B8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EMR impact in power saving mode</w:t>
            </w:r>
          </w:p>
          <w:p w14:paraId="7086D54B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Up to UE’s implementation(CATT, Vivo)</w:t>
            </w:r>
          </w:p>
          <w:p w14:paraId="7FB19C32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EMR frequency layer shall not be relaxed if T331 is running (LGE, Nokia, Qualcomm, CATT, OPPO, CMCC, Apple, Ericsson, ZTE, Intel)</w:t>
            </w:r>
          </w:p>
          <w:p w14:paraId="5BC23741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3: EMR frequency layer shall be relaxed (Huawei, MediaTek)</w:t>
            </w:r>
          </w:p>
          <w:p w14:paraId="150BDDB9" w14:textId="77777777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threshold for inter-frequency measurement</w:t>
            </w:r>
          </w:p>
          <w:p w14:paraId="0345CDBD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Introduce carrier specific search thresholds for measurement relaxation(Vivo, Nokia, LGE)</w:t>
            </w:r>
          </w:p>
          <w:p w14:paraId="27F282BC" w14:textId="77777777" w:rsidR="00545F96" w:rsidRPr="00545F96" w:rsidRDefault="00545F96" w:rsidP="00B5031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Up to RAN2’s decision(CATT, Huawei, OPPO,CMCC, Apple, Ericsson, ZTE, MediaTek, Qualcomm)</w:t>
            </w:r>
          </w:p>
          <w:p w14:paraId="731BC8D1" w14:textId="1EC70F96" w:rsidR="006E51B1" w:rsidRPr="00FA0B3A" w:rsidRDefault="006E51B1" w:rsidP="00B5031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15BBEE6" w14:textId="04456461" w:rsidR="00655727" w:rsidRPr="00B50310" w:rsidRDefault="00655727" w:rsidP="00C4764D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 xml:space="preserve">RAN4 </w:t>
      </w:r>
      <w:r w:rsidR="00EF00CA">
        <w:rPr>
          <w:rFonts w:ascii="Arial" w:hAnsi="Arial" w:cs="Arial"/>
        </w:rPr>
        <w:t xml:space="preserve">has </w:t>
      </w:r>
      <w:r>
        <w:rPr>
          <w:rFonts w:ascii="Arial" w:hAnsi="Arial" w:cs="Arial" w:hint="eastAsia"/>
        </w:rPr>
        <w:t xml:space="preserve">already agreed that </w:t>
      </w:r>
      <w:r w:rsidRPr="00545F96">
        <w:rPr>
          <w:rFonts w:ascii="Arial" w:hAnsi="Arial" w:cs="Arial"/>
        </w:rPr>
        <w:t xml:space="preserve">RRM measurement relaxation with longer </w:t>
      </w:r>
      <w:r w:rsidR="00B50310">
        <w:rPr>
          <w:rFonts w:ascii="Arial" w:hAnsi="Arial" w:cs="Arial" w:hint="eastAsia"/>
        </w:rPr>
        <w:t xml:space="preserve">measurement </w:t>
      </w:r>
      <w:r w:rsidRPr="00545F96">
        <w:rPr>
          <w:rFonts w:ascii="Arial" w:hAnsi="Arial" w:cs="Arial"/>
        </w:rPr>
        <w:t>intervals</w:t>
      </w:r>
      <w:r>
        <w:rPr>
          <w:rFonts w:ascii="Arial" w:hAnsi="Arial" w:cs="Arial" w:hint="eastAsia"/>
        </w:rPr>
        <w:t xml:space="preserve"> will be applied when </w:t>
      </w:r>
      <w:r w:rsidR="00D100DA">
        <w:rPr>
          <w:rFonts w:ascii="Arial" w:hAnsi="Arial" w:cs="Arial"/>
        </w:rPr>
        <w:t xml:space="preserve">UE is </w:t>
      </w:r>
      <w:r w:rsidR="00B50310">
        <w:rPr>
          <w:rFonts w:ascii="Arial" w:hAnsi="Arial" w:cs="Arial" w:hint="eastAsia"/>
        </w:rPr>
        <w:t xml:space="preserve">only </w:t>
      </w:r>
      <w:r w:rsidR="00D100DA"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 xml:space="preserve">the </w:t>
      </w:r>
      <w:r w:rsidRPr="00B50310">
        <w:rPr>
          <w:rFonts w:ascii="Arial" w:hAnsi="Arial" w:cs="Arial" w:hint="eastAsia"/>
          <w:i/>
        </w:rPr>
        <w:t xml:space="preserve">low </w:t>
      </w:r>
      <w:r w:rsidRPr="00A44CFD">
        <w:rPr>
          <w:rFonts w:ascii="Arial" w:hAnsi="Arial" w:cs="Arial" w:hint="eastAsia"/>
          <w:i/>
        </w:rPr>
        <w:t>mobility condition</w:t>
      </w:r>
      <w:r>
        <w:rPr>
          <w:rFonts w:ascii="Arial" w:hAnsi="Arial" w:cs="Arial" w:hint="eastAsia"/>
        </w:rPr>
        <w:t xml:space="preserve"> or</w:t>
      </w:r>
      <w:r w:rsidR="00B50310">
        <w:rPr>
          <w:rFonts w:ascii="Arial" w:hAnsi="Arial" w:cs="Arial" w:hint="eastAsia"/>
        </w:rPr>
        <w:t xml:space="preserve"> </w:t>
      </w:r>
      <w:r w:rsidR="00D100DA">
        <w:rPr>
          <w:rFonts w:ascii="Arial" w:hAnsi="Arial" w:cs="Arial"/>
        </w:rPr>
        <w:t xml:space="preserve">UE is </w:t>
      </w:r>
      <w:r w:rsidR="00B50310">
        <w:rPr>
          <w:rFonts w:ascii="Arial" w:hAnsi="Arial" w:cs="Arial" w:hint="eastAsia"/>
        </w:rPr>
        <w:t xml:space="preserve">only </w:t>
      </w:r>
      <w:r w:rsidRPr="00A44CFD">
        <w:rPr>
          <w:rFonts w:ascii="Arial" w:hAnsi="Arial" w:cs="Arial" w:hint="eastAsia"/>
          <w:i/>
        </w:rPr>
        <w:t>not at cell edge condition</w:t>
      </w:r>
      <w:r>
        <w:rPr>
          <w:rFonts w:ascii="Arial" w:hAnsi="Arial" w:cs="Arial" w:hint="eastAsia"/>
        </w:rPr>
        <w:t xml:space="preserve">. In this paper, we </w:t>
      </w:r>
      <w:r w:rsidR="00EF00CA">
        <w:rPr>
          <w:rFonts w:ascii="Arial" w:hAnsi="Arial" w:cs="Arial"/>
        </w:rPr>
        <w:t xml:space="preserve">will </w:t>
      </w:r>
      <w:r>
        <w:rPr>
          <w:rFonts w:ascii="Arial" w:hAnsi="Arial" w:cs="Arial" w:hint="eastAsia"/>
        </w:rPr>
        <w:t xml:space="preserve">discuss the remaining issues, e.g., the relaxation </w:t>
      </w:r>
      <w:r w:rsidR="00B50310">
        <w:rPr>
          <w:rFonts w:ascii="Arial" w:hAnsi="Arial" w:cs="Arial" w:hint="eastAsia"/>
        </w:rPr>
        <w:t>scenarios and corresponding UE behaviors</w:t>
      </w:r>
      <w:r>
        <w:rPr>
          <w:rFonts w:ascii="Arial" w:hAnsi="Arial" w:cs="Arial" w:hint="eastAsia"/>
        </w:rPr>
        <w:t>, the setting of the threshold value, and the scaling factors.</w:t>
      </w:r>
      <w:r w:rsidR="00B50310">
        <w:rPr>
          <w:rFonts w:ascii="Arial" w:hAnsi="Arial" w:cs="Arial" w:hint="eastAsia"/>
        </w:rPr>
        <w:t xml:space="preserve"> Besides, </w:t>
      </w:r>
      <w:r w:rsidR="00B50310" w:rsidRPr="00B50310">
        <w:rPr>
          <w:rFonts w:ascii="Arial" w:hAnsi="Arial" w:cs="Arial"/>
        </w:rPr>
        <w:t>EMR impact in power saving mode</w:t>
      </w:r>
      <w:r w:rsidR="00B50310">
        <w:rPr>
          <w:rFonts w:ascii="Arial" w:hAnsi="Arial" w:cs="Arial" w:hint="eastAsia"/>
        </w:rPr>
        <w:t xml:space="preserve"> is also considered.</w:t>
      </w:r>
    </w:p>
    <w:p w14:paraId="4AC13BAA" w14:textId="454D5474" w:rsidR="00471981" w:rsidRPr="009F29FB" w:rsidRDefault="00471981" w:rsidP="00471981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025E6437" w14:textId="77777777" w:rsidR="00D100DA" w:rsidRPr="00C4764D" w:rsidRDefault="00D100DA" w:rsidP="00C4764D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textAlignment w:val="baseline"/>
        <w:rPr>
          <w:rFonts w:ascii="Arial" w:hAnsi="Arial" w:cs="Arial"/>
          <w:b/>
          <w:u w:val="single"/>
        </w:rPr>
      </w:pPr>
      <w:r w:rsidRPr="00C4764D">
        <w:rPr>
          <w:rFonts w:ascii="Arial" w:hAnsi="Arial" w:cs="Arial"/>
          <w:b/>
          <w:u w:val="single"/>
        </w:rPr>
        <w:t>RRM measurement relaxation threshold for inter-frequency measurement</w:t>
      </w:r>
    </w:p>
    <w:p w14:paraId="21DB5D53" w14:textId="5432BB38" w:rsidR="00655727" w:rsidRDefault="00655727" w:rsidP="001D6B2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We first</w:t>
      </w:r>
      <w:r w:rsidR="00826FC2">
        <w:rPr>
          <w:rFonts w:ascii="Arial" w:hAnsi="Arial" w:cs="Arial"/>
        </w:rPr>
        <w:t>ly</w:t>
      </w:r>
      <w:r>
        <w:rPr>
          <w:rFonts w:ascii="Arial" w:hAnsi="Arial" w:cs="Arial" w:hint="eastAsia"/>
        </w:rPr>
        <w:t xml:space="preserve"> would like to discuss whether RAN4 should introduce the carrier specific search </w:t>
      </w:r>
      <w:r>
        <w:rPr>
          <w:rFonts w:ascii="Arial" w:hAnsi="Arial" w:cs="Arial"/>
        </w:rPr>
        <w:t>threshold</w:t>
      </w:r>
      <w:r>
        <w:rPr>
          <w:rFonts w:ascii="Arial" w:hAnsi="Arial" w:cs="Arial" w:hint="eastAsia"/>
        </w:rPr>
        <w:t xml:space="preserve"> for </w:t>
      </w:r>
      <w:r w:rsidRPr="005470FF">
        <w:rPr>
          <w:rFonts w:ascii="Arial" w:hAnsi="Arial" w:cs="Arial" w:hint="eastAsia"/>
        </w:rPr>
        <w:t xml:space="preserve">inter-frequency measurement. In last meeting, it was agreed in the RAN2 CR </w:t>
      </w:r>
      <w:r w:rsidRPr="005470FF">
        <w:rPr>
          <w:rFonts w:ascii="Arial" w:hAnsi="Arial" w:cs="Arial"/>
        </w:rPr>
        <w:fldChar w:fldCharType="begin"/>
      </w:r>
      <w:r w:rsidRPr="005470FF">
        <w:rPr>
          <w:rFonts w:ascii="Arial" w:hAnsi="Arial" w:cs="Arial"/>
        </w:rPr>
        <w:instrText xml:space="preserve"> </w:instrText>
      </w:r>
      <w:r w:rsidRPr="005470FF">
        <w:rPr>
          <w:rFonts w:ascii="Arial" w:hAnsi="Arial" w:cs="Arial" w:hint="eastAsia"/>
        </w:rPr>
        <w:instrText>REF _Ref36919823 \n \h</w:instrText>
      </w:r>
      <w:r w:rsidRPr="005470FF">
        <w:rPr>
          <w:rFonts w:ascii="Arial" w:hAnsi="Arial" w:cs="Arial"/>
        </w:rPr>
        <w:instrText xml:space="preserve"> </w:instrText>
      </w:r>
      <w:r w:rsidR="001D7187" w:rsidRPr="005470FF">
        <w:rPr>
          <w:rFonts w:ascii="Arial" w:hAnsi="Arial" w:cs="Arial"/>
        </w:rPr>
        <w:instrText xml:space="preserve"> \* MERGEFORMAT </w:instrText>
      </w:r>
      <w:r w:rsidRPr="005470FF">
        <w:rPr>
          <w:rFonts w:ascii="Arial" w:hAnsi="Arial" w:cs="Arial"/>
        </w:rPr>
      </w:r>
      <w:r w:rsidRPr="005470FF">
        <w:rPr>
          <w:rFonts w:ascii="Arial" w:hAnsi="Arial" w:cs="Arial"/>
        </w:rPr>
        <w:fldChar w:fldCharType="separate"/>
      </w:r>
      <w:r w:rsidR="00922818">
        <w:rPr>
          <w:rFonts w:ascii="Arial" w:hAnsi="Arial" w:cs="Arial"/>
        </w:rPr>
        <w:t>[2]</w:t>
      </w:r>
      <w:r w:rsidRPr="005470FF">
        <w:rPr>
          <w:rFonts w:ascii="Arial" w:hAnsi="Arial" w:cs="Arial"/>
        </w:rPr>
        <w:fldChar w:fldCharType="end"/>
      </w:r>
      <w:r w:rsidRPr="005470FF">
        <w:rPr>
          <w:rFonts w:ascii="Arial" w:hAnsi="Arial" w:cs="Arial" w:hint="eastAsia"/>
        </w:rPr>
        <w:t xml:space="preserve"> that the thresholds of both </w:t>
      </w:r>
      <w:r w:rsidRPr="005470FF">
        <w:rPr>
          <w:rFonts w:ascii="Arial" w:hAnsi="Arial" w:cs="Arial" w:hint="eastAsia"/>
          <w:i/>
        </w:rPr>
        <w:t>low mobility condition</w:t>
      </w:r>
      <w:r w:rsidRPr="005470FF">
        <w:rPr>
          <w:rFonts w:ascii="Arial" w:hAnsi="Arial" w:cs="Arial" w:hint="eastAsia"/>
        </w:rPr>
        <w:t xml:space="preserve"> and </w:t>
      </w:r>
      <w:r w:rsidRPr="005470FF">
        <w:rPr>
          <w:rFonts w:ascii="Arial" w:hAnsi="Arial" w:cs="Arial" w:hint="eastAsia"/>
          <w:i/>
        </w:rPr>
        <w:t xml:space="preserve">not at cell edge condition </w:t>
      </w:r>
      <w:r w:rsidRPr="005470FF">
        <w:rPr>
          <w:rFonts w:ascii="Arial" w:hAnsi="Arial" w:cs="Arial" w:hint="eastAsia"/>
        </w:rPr>
        <w:t xml:space="preserve">are </w:t>
      </w:r>
      <w:r w:rsidRPr="005470FF">
        <w:rPr>
          <w:rFonts w:ascii="Arial" w:hAnsi="Arial" w:cs="Arial"/>
        </w:rPr>
        <w:t>scalar</w:t>
      </w:r>
      <w:r w:rsidRPr="005470FF">
        <w:rPr>
          <w:rFonts w:ascii="Arial" w:hAnsi="Arial" w:cs="Arial" w:hint="eastAsia"/>
        </w:rPr>
        <w:t xml:space="preserve">. </w:t>
      </w:r>
      <w:r w:rsidRPr="005470FF">
        <w:rPr>
          <w:rFonts w:ascii="Arial" w:hAnsi="Arial" w:cs="Arial"/>
        </w:rPr>
        <w:t xml:space="preserve">It means that all target intra-frequency or inter-frequency will apply the same threshold of </w:t>
      </w:r>
      <w:r w:rsidRPr="005470FF">
        <w:rPr>
          <w:rFonts w:ascii="Arial" w:hAnsi="Arial" w:cs="Arial"/>
          <w:i/>
        </w:rPr>
        <w:t xml:space="preserve">low mobility condition </w:t>
      </w:r>
      <w:r w:rsidRPr="005470FF">
        <w:rPr>
          <w:rFonts w:ascii="Arial" w:hAnsi="Arial" w:cs="Arial"/>
        </w:rPr>
        <w:t xml:space="preserve">to conduct power saving, and also all target intra-frequency or inter-frequency will apply the same threshold of </w:t>
      </w:r>
      <w:r w:rsidRPr="005470FF">
        <w:rPr>
          <w:rFonts w:ascii="Arial" w:hAnsi="Arial" w:cs="Arial"/>
          <w:i/>
        </w:rPr>
        <w:t>not at cell edge condition</w:t>
      </w:r>
      <w:r w:rsidRPr="005470FF">
        <w:rPr>
          <w:rFonts w:ascii="Arial" w:hAnsi="Arial" w:cs="Arial"/>
        </w:rPr>
        <w:t xml:space="preserve"> to conduct power saving.</w:t>
      </w:r>
      <w:r w:rsidRPr="00655727">
        <w:rPr>
          <w:rFonts w:ascii="Arial" w:hAnsi="Arial" w:cs="Arial"/>
        </w:rPr>
        <w:t xml:space="preserve"> </w:t>
      </w:r>
    </w:p>
    <w:p w14:paraId="32607DAA" w14:textId="5DB20942" w:rsidR="00922818" w:rsidRDefault="00655727" w:rsidP="00922818">
      <w:pPr>
        <w:rPr>
          <w:rFonts w:ascii="Arial" w:hAnsi="Arial" w:cs="Arial"/>
          <w:b/>
          <w:i/>
        </w:rPr>
      </w:pPr>
      <w:bookmarkStart w:id="6" w:name="_Ref36930192"/>
      <w:r w:rsidRPr="00922818">
        <w:rPr>
          <w:rFonts w:ascii="Arial" w:hAnsi="Arial" w:cs="Arial"/>
          <w:b/>
          <w:i/>
        </w:rPr>
        <w:t xml:space="preserve">Proposal </w:t>
      </w:r>
      <w:r w:rsidRPr="00922818">
        <w:rPr>
          <w:rFonts w:ascii="Arial" w:eastAsia="SimSun" w:hAnsi="Arial" w:cs="Arial"/>
          <w:b/>
          <w:i/>
          <w:sz w:val="20"/>
          <w:szCs w:val="20"/>
        </w:rPr>
        <w:fldChar w:fldCharType="begin"/>
      </w:r>
      <w:r w:rsidRPr="00922818">
        <w:rPr>
          <w:rFonts w:ascii="Arial" w:hAnsi="Arial" w:cs="Arial"/>
          <w:b/>
          <w:i/>
        </w:rPr>
        <w:instrText xml:space="preserve"> SEQ Proposal \* ARABIC </w:instrText>
      </w:r>
      <w:r w:rsidRPr="00922818">
        <w:rPr>
          <w:rFonts w:ascii="Arial" w:eastAsia="SimSun" w:hAnsi="Arial" w:cs="Arial"/>
          <w:b/>
          <w:i/>
          <w:sz w:val="20"/>
          <w:szCs w:val="20"/>
        </w:rPr>
        <w:fldChar w:fldCharType="separate"/>
      </w:r>
      <w:r w:rsidR="00922818">
        <w:rPr>
          <w:rFonts w:ascii="Arial" w:hAnsi="Arial" w:cs="Arial"/>
          <w:b/>
          <w:i/>
          <w:noProof/>
        </w:rPr>
        <w:t>1</w:t>
      </w:r>
      <w:r w:rsidRPr="00922818">
        <w:rPr>
          <w:rFonts w:ascii="Arial" w:eastAsia="SimSun" w:hAnsi="Arial" w:cs="Arial"/>
          <w:b/>
          <w:i/>
          <w:sz w:val="20"/>
          <w:szCs w:val="20"/>
        </w:rPr>
        <w:fldChar w:fldCharType="end"/>
      </w:r>
      <w:r w:rsidRPr="00922818">
        <w:rPr>
          <w:rFonts w:ascii="Arial" w:hAnsi="Arial" w:cs="Arial" w:hint="eastAsia"/>
          <w:b/>
          <w:i/>
        </w:rPr>
        <w:t>: RAN 4 to confirm that R</w:t>
      </w:r>
      <w:r w:rsidRPr="00922818">
        <w:rPr>
          <w:rFonts w:ascii="Arial" w:hAnsi="Arial" w:cs="Arial"/>
          <w:b/>
          <w:i/>
        </w:rPr>
        <w:t xml:space="preserve">RM measurement relaxation threshold </w:t>
      </w:r>
      <w:r w:rsidR="00C4764D" w:rsidRPr="00922818">
        <w:rPr>
          <w:rFonts w:ascii="Arial" w:hAnsi="Arial" w:cs="Arial"/>
          <w:b/>
          <w:i/>
        </w:rPr>
        <w:t>is the same for all frequency layers</w:t>
      </w:r>
      <w:r w:rsidR="00C4764D" w:rsidRPr="00922818" w:rsidDel="00C4764D">
        <w:rPr>
          <w:rFonts w:ascii="Arial" w:hAnsi="Arial" w:cs="Arial"/>
          <w:b/>
          <w:i/>
        </w:rPr>
        <w:t xml:space="preserve"> </w:t>
      </w:r>
      <w:bookmarkEnd w:id="6"/>
    </w:p>
    <w:p w14:paraId="3B610D51" w14:textId="77777777" w:rsidR="00922818" w:rsidRPr="00922818" w:rsidRDefault="00922818" w:rsidP="00922818">
      <w:pPr>
        <w:rPr>
          <w:b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9"/>
      </w:tblGrid>
      <w:tr w:rsidR="00655727" w:rsidRPr="00FA0B3A" w14:paraId="48FEB1F3" w14:textId="77777777" w:rsidTr="00B50310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569C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SIB2 ::=   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479C7ECE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cellReselectionInfoCommon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59B98066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nrofSS-BlocksToAverage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INTEGER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(2..maxNrofSS-BlocksToAverage)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A44CFD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S</w:t>
            </w:r>
          </w:p>
          <w:p w14:paraId="3C7FA18C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absThreshSS-BlocksConsolidation     ThresholdNR            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A44CFD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S</w:t>
            </w:r>
          </w:p>
          <w:p w14:paraId="07653F32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rangeToBestCell                     RangeToBestCell        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A44CFD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523611A4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q-Hyst     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7F4FAE6B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dB0, dB1, dB2, dB3, dB4, dB5, dB6, dB8, dB10,</w:t>
            </w:r>
          </w:p>
          <w:p w14:paraId="2EE34A04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dB12, dB14, dB16, dB18, dB20, dB22, dB24},</w:t>
            </w:r>
          </w:p>
          <w:p w14:paraId="609B3A9E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speedStateReselectionPars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3E249DF5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mobilityStateParameters             MobilityStateParameters,</w:t>
            </w:r>
          </w:p>
          <w:p w14:paraId="1DCCA2B0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q-HystSF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4E89F5E1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sf-Medium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{dB-6, dB-4, dB-2, dB0},</w:t>
            </w:r>
          </w:p>
          <w:p w14:paraId="1DAA9E91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sf-High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{dB-6, dB-4, dB-2, dB0}</w:t>
            </w:r>
          </w:p>
          <w:p w14:paraId="3591F4BF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}</w:t>
            </w:r>
          </w:p>
          <w:p w14:paraId="3B671595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}                                                                                   </w:t>
            </w:r>
            <w:r w:rsidRPr="00A44CFD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A44CFD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7CB3D8EE" w14:textId="77777777" w:rsidR="00655727" w:rsidRPr="00A44CFD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A44CFD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...,</w:t>
            </w:r>
          </w:p>
          <w:p w14:paraId="6DC33039" w14:textId="1A962091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lastRenderedPageBreak/>
              <w:t xml:space="preserve"> [[</w:t>
            </w:r>
          </w:p>
          <w:p w14:paraId="741DEC5F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relaxedMeasurement-r16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3B01E755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lowMobilityEvalutation-r16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53147415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s-SearchDeltaP-r16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52B6190D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dB3, dB6, dB9, dB12, dB15, </w:t>
            </w:r>
          </w:p>
          <w:p w14:paraId="2EEBF63E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spare3, spare2, spare1}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S</w:t>
            </w:r>
          </w:p>
          <w:p w14:paraId="2D527F4B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t-SearchDeltaP-r16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50EA20C2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s5, s10, s20, s30, s60, s120, s180,</w:t>
            </w:r>
          </w:p>
          <w:p w14:paraId="40F79B60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s240, s300, spare7, spare6, spare5,</w:t>
            </w:r>
          </w:p>
          <w:p w14:paraId="7610971A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spare4, spare3, spare2, spare1}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S</w:t>
            </w:r>
          </w:p>
          <w:p w14:paraId="7581A97E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}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 xml:space="preserve">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   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Cond OptMandatory</w:t>
            </w:r>
          </w:p>
          <w:p w14:paraId="0A5039CB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cellEdgeEvalutation-r16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SEQUENCE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42C5CD2E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s-SearchThresholdP-r16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ReselectionThreshold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395D2C89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s-SearchThresholdQ-r16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highlight w:val="yellow"/>
                <w:lang w:val="en-GB" w:eastAsia="en-GB"/>
              </w:rPr>
              <w:t>ReselectionThresholdQ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468260E8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}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 xml:space="preserve">     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       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Cond OptMandatory</w:t>
            </w:r>
          </w:p>
          <w:p w14:paraId="12CC75A8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relaxedMeasCondition-r16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</w:t>
            </w:r>
          </w:p>
          <w:p w14:paraId="48CA6B8C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lowMobilityOrNotAtCellEdge,</w:t>
            </w:r>
          </w:p>
          <w:p w14:paraId="188CB892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                                        lowMobilityAndNotAtCellEdge}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,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Cond MultRelaxCriteria</w:t>
            </w:r>
          </w:p>
          <w:p w14:paraId="6991834A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highPriorityMeasRelax-r16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ENUMERATED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{true}        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0E66AE50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}                                                                               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993366"/>
                <w:sz w:val="12"/>
                <w:szCs w:val="12"/>
                <w:lang w:val="en-GB" w:eastAsia="en-GB"/>
              </w:rPr>
              <w:t>OPTIONAL</w:t>
            </w: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    </w:t>
            </w:r>
            <w:r w:rsidRPr="00B50310">
              <w:rPr>
                <w:rFonts w:ascii="Courier New" w:eastAsia="Times New Roman" w:hAnsi="Courier New" w:cs="Times New Roman"/>
                <w:noProof/>
                <w:color w:val="808080"/>
                <w:sz w:val="12"/>
                <w:szCs w:val="12"/>
                <w:lang w:val="en-GB" w:eastAsia="en-GB"/>
              </w:rPr>
              <w:t>-- Need R</w:t>
            </w:r>
          </w:p>
          <w:p w14:paraId="1439F347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]]</w:t>
            </w:r>
          </w:p>
          <w:p w14:paraId="0E36B7D3" w14:textId="77777777" w:rsidR="00655727" w:rsidRPr="00B50310" w:rsidRDefault="00655727" w:rsidP="0065572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</w:p>
          <w:p w14:paraId="2118A1AA" w14:textId="03916573" w:rsidR="00655727" w:rsidRPr="00B50310" w:rsidRDefault="00655727" w:rsidP="00B503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</w:pPr>
            <w:r w:rsidRPr="00B50310">
              <w:rPr>
                <w:rFonts w:ascii="Courier New" w:eastAsia="Times New Roman" w:hAnsi="Courier New" w:cs="Times New Roman"/>
                <w:noProof/>
                <w:sz w:val="12"/>
                <w:szCs w:val="12"/>
                <w:lang w:val="en-GB" w:eastAsia="en-GB"/>
              </w:rPr>
              <w:t xml:space="preserve">    },</w:t>
            </w:r>
          </w:p>
        </w:tc>
      </w:tr>
    </w:tbl>
    <w:p w14:paraId="0ACB2D1D" w14:textId="77777777" w:rsidR="00655727" w:rsidRDefault="00655727" w:rsidP="002C293C">
      <w:pPr>
        <w:rPr>
          <w:rFonts w:ascii="Arial" w:hAnsi="Arial" w:cs="Arial"/>
        </w:rPr>
      </w:pPr>
    </w:p>
    <w:p w14:paraId="0B2CA3AB" w14:textId="2425A43D" w:rsidR="00D100DA" w:rsidRPr="00C4764D" w:rsidRDefault="00D100DA" w:rsidP="002C293C">
      <w:pPr>
        <w:rPr>
          <w:rFonts w:ascii="Arial" w:hAnsi="Arial" w:cs="Arial"/>
          <w:b/>
          <w:u w:val="single"/>
        </w:rPr>
      </w:pPr>
      <w:r w:rsidRPr="00C4764D">
        <w:rPr>
          <w:rFonts w:ascii="Arial" w:hAnsi="Arial" w:cs="Arial"/>
          <w:b/>
          <w:u w:val="single"/>
        </w:rPr>
        <w:t>Threshold mismatch between not at cell edge condition and cell center condition</w:t>
      </w:r>
    </w:p>
    <w:p w14:paraId="2F8E6649" w14:textId="7D32A5BC" w:rsidR="00655727" w:rsidRDefault="00655727" w:rsidP="00C4764D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As we </w:t>
      </w:r>
      <w:r w:rsidR="00EF00CA">
        <w:rPr>
          <w:rFonts w:ascii="Arial" w:hAnsi="Arial" w:cs="Arial"/>
        </w:rPr>
        <w:t>have seen</w:t>
      </w:r>
      <w:r>
        <w:rPr>
          <w:rFonts w:ascii="Arial" w:hAnsi="Arial" w:cs="Arial" w:hint="eastAsia"/>
        </w:rPr>
        <w:t xml:space="preserve">, the ENUMERATED of </w:t>
      </w:r>
      <w:r w:rsidRPr="00B50310">
        <w:rPr>
          <w:rFonts w:ascii="Arial" w:hAnsi="Arial" w:cs="Arial"/>
          <w:i/>
        </w:rPr>
        <w:t>s-SearchThresholdP-r16</w:t>
      </w:r>
      <w:r w:rsidRPr="00B50310">
        <w:rPr>
          <w:rFonts w:ascii="Arial" w:hAnsi="Arial" w:cs="Arial" w:hint="eastAsia"/>
        </w:rPr>
        <w:t xml:space="preserve"> and </w:t>
      </w:r>
      <w:r w:rsidRPr="00B50310">
        <w:rPr>
          <w:rFonts w:ascii="Arial" w:hAnsi="Arial" w:cs="Arial"/>
          <w:i/>
        </w:rPr>
        <w:t>s-SearchThresholdQ-r16</w:t>
      </w:r>
      <w:r w:rsidRPr="00B50310">
        <w:rPr>
          <w:rFonts w:ascii="Arial" w:hAnsi="Arial" w:cs="Arial"/>
        </w:rPr>
        <w:t xml:space="preserve">              </w:t>
      </w:r>
      <w:r w:rsidRPr="005470FF">
        <w:rPr>
          <w:rFonts w:ascii="Arial" w:hAnsi="Arial" w:cs="Arial" w:hint="eastAsia"/>
        </w:rPr>
        <w:t xml:space="preserve">for not at cell edge condition are </w:t>
      </w:r>
      <w:r w:rsidRPr="005470FF">
        <w:rPr>
          <w:rFonts w:ascii="Arial" w:hAnsi="Arial" w:cs="Arial"/>
          <w:i/>
        </w:rPr>
        <w:t>ReselectionThreshold</w:t>
      </w:r>
      <w:r w:rsidRPr="005470FF">
        <w:rPr>
          <w:rFonts w:ascii="Arial" w:hAnsi="Arial" w:cs="Arial" w:hint="eastAsia"/>
        </w:rPr>
        <w:t xml:space="preserve"> and </w:t>
      </w:r>
      <w:r w:rsidRPr="005470FF">
        <w:rPr>
          <w:rFonts w:ascii="Arial" w:hAnsi="Arial" w:cs="Arial"/>
          <w:i/>
        </w:rPr>
        <w:t>ReselectionThreshold</w:t>
      </w:r>
      <w:r w:rsidRPr="005470FF">
        <w:rPr>
          <w:rFonts w:ascii="Arial" w:hAnsi="Arial" w:cs="Arial" w:hint="eastAsia"/>
          <w:i/>
        </w:rPr>
        <w:t>Q</w:t>
      </w:r>
      <w:r w:rsidRPr="005470FF">
        <w:rPr>
          <w:rFonts w:ascii="Arial" w:hAnsi="Arial" w:cs="Arial" w:hint="eastAsia"/>
        </w:rPr>
        <w:t xml:space="preserve">, respectively. According to the current RAN2 spec, it is possible that threshold of </w:t>
      </w:r>
      <w:r w:rsidRPr="005470FF">
        <w:rPr>
          <w:rFonts w:ascii="Arial" w:hAnsi="Arial" w:cs="Arial" w:hint="eastAsia"/>
          <w:i/>
        </w:rPr>
        <w:t>not at cell edge condition</w:t>
      </w:r>
      <w:r w:rsidRPr="005470FF">
        <w:rPr>
          <w:rFonts w:ascii="Arial" w:hAnsi="Arial" w:cs="Arial" w:hint="eastAsia"/>
        </w:rPr>
        <w:t xml:space="preserve"> might be configured with a value no less than threshold of </w:t>
      </w:r>
      <w:r w:rsidRPr="005470FF">
        <w:rPr>
          <w:rFonts w:ascii="Arial" w:hAnsi="Arial" w:cs="Arial" w:hint="eastAsia"/>
          <w:i/>
        </w:rPr>
        <w:t>cell center condition</w:t>
      </w:r>
      <w:r w:rsidR="00120877" w:rsidRPr="005470FF">
        <w:rPr>
          <w:rFonts w:ascii="Arial" w:hAnsi="Arial" w:cs="Arial"/>
          <w:i/>
        </w:rPr>
        <w:t xml:space="preserve"> </w:t>
      </w:r>
      <w:r w:rsidR="00120877" w:rsidRPr="005470FF">
        <w:rPr>
          <w:rFonts w:ascii="Arial" w:hAnsi="Arial" w:cs="Arial"/>
        </w:rPr>
        <w:t>(</w:t>
      </w:r>
      <w:r w:rsidR="00120877" w:rsidRPr="005470FF">
        <w:rPr>
          <w:rFonts w:ascii="Arial" w:hAnsi="Arial" w:cs="Arial" w:hint="eastAsia"/>
        </w:rPr>
        <w:t xml:space="preserve">ENUMERATED of </w:t>
      </w:r>
      <w:r w:rsidR="00120877" w:rsidRPr="005470FF">
        <w:rPr>
          <w:rFonts w:ascii="Arial" w:hAnsi="Arial" w:cs="Arial"/>
          <w:i/>
        </w:rPr>
        <w:t xml:space="preserve">s-IntraSearchP </w:t>
      </w:r>
      <w:r w:rsidR="00120877" w:rsidRPr="005470FF">
        <w:rPr>
          <w:rFonts w:ascii="Arial" w:hAnsi="Arial" w:cs="Arial" w:hint="eastAsia"/>
        </w:rPr>
        <w:t xml:space="preserve">and </w:t>
      </w:r>
      <w:r w:rsidR="00120877" w:rsidRPr="005470FF">
        <w:rPr>
          <w:rFonts w:ascii="Arial" w:hAnsi="Arial" w:cs="Arial"/>
          <w:i/>
        </w:rPr>
        <w:t xml:space="preserve">s-IntraSearchQ </w:t>
      </w:r>
      <w:r w:rsidR="00120877" w:rsidRPr="005470FF">
        <w:rPr>
          <w:rFonts w:ascii="Arial" w:hAnsi="Arial" w:cs="Arial" w:hint="eastAsia"/>
        </w:rPr>
        <w:t>are</w:t>
      </w:r>
      <w:r w:rsidR="00120877" w:rsidRPr="005470FF">
        <w:rPr>
          <w:rFonts w:ascii="Arial" w:hAnsi="Arial" w:cs="Arial"/>
        </w:rPr>
        <w:t xml:space="preserve"> also</w:t>
      </w:r>
      <w:r w:rsidR="00120877" w:rsidRPr="005470FF">
        <w:rPr>
          <w:rFonts w:ascii="Arial" w:hAnsi="Arial" w:cs="Arial" w:hint="eastAsia"/>
        </w:rPr>
        <w:t xml:space="preserve"> </w:t>
      </w:r>
      <w:r w:rsidR="00120877" w:rsidRPr="005470FF">
        <w:rPr>
          <w:rFonts w:ascii="Arial" w:hAnsi="Arial" w:cs="Arial"/>
          <w:i/>
        </w:rPr>
        <w:t>ReselectionThreshold</w:t>
      </w:r>
      <w:r w:rsidR="00120877" w:rsidRPr="005470FF">
        <w:rPr>
          <w:rFonts w:ascii="Arial" w:hAnsi="Arial" w:cs="Arial" w:hint="eastAsia"/>
        </w:rPr>
        <w:t xml:space="preserve"> and </w:t>
      </w:r>
      <w:r w:rsidR="00120877" w:rsidRPr="005470FF">
        <w:rPr>
          <w:rFonts w:ascii="Arial" w:hAnsi="Arial" w:cs="Arial"/>
          <w:i/>
        </w:rPr>
        <w:t>ReselectionThreshold</w:t>
      </w:r>
      <w:r w:rsidR="00120877" w:rsidRPr="005470FF">
        <w:rPr>
          <w:rFonts w:ascii="Arial" w:hAnsi="Arial" w:cs="Arial" w:hint="eastAsia"/>
          <w:i/>
        </w:rPr>
        <w:t>Q</w:t>
      </w:r>
      <w:r w:rsidR="00120877" w:rsidRPr="005470FF">
        <w:rPr>
          <w:rFonts w:ascii="Arial" w:hAnsi="Arial" w:cs="Arial"/>
          <w:i/>
        </w:rPr>
        <w:t>, respectively</w:t>
      </w:r>
      <w:r w:rsidR="00120877" w:rsidRPr="005470FF">
        <w:rPr>
          <w:rFonts w:ascii="Arial" w:hAnsi="Arial" w:cs="Arial"/>
        </w:rPr>
        <w:t>)</w:t>
      </w:r>
      <w:r w:rsidRPr="005470FF">
        <w:rPr>
          <w:rFonts w:ascii="Arial" w:hAnsi="Arial" w:cs="Arial" w:hint="eastAsia"/>
        </w:rPr>
        <w:t>.</w:t>
      </w:r>
      <w:r w:rsidRPr="005470FF">
        <w:rPr>
          <w:rFonts w:ascii="Arial" w:hAnsi="Arial" w:cs="Arial" w:hint="eastAsia"/>
          <w:i/>
        </w:rPr>
        <w:t xml:space="preserve"> </w:t>
      </w:r>
      <w:r w:rsidR="001F76C2" w:rsidRPr="005470FF">
        <w:rPr>
          <w:rFonts w:ascii="Arial" w:hAnsi="Arial" w:cs="Arial"/>
        </w:rPr>
        <w:t>T</w:t>
      </w:r>
      <w:r w:rsidRPr="005470FF">
        <w:rPr>
          <w:rFonts w:ascii="Arial" w:hAnsi="Arial" w:cs="Arial" w:hint="eastAsia"/>
        </w:rPr>
        <w:t>his kind of configurations exist indication conflict. For example, for a</w:t>
      </w:r>
      <w:r w:rsidR="00AA514F" w:rsidRPr="005470FF">
        <w:rPr>
          <w:rFonts w:ascii="Arial" w:hAnsi="Arial" w:cs="Arial"/>
        </w:rPr>
        <w:t>n</w:t>
      </w:r>
      <w:r w:rsidRPr="005470FF">
        <w:rPr>
          <w:rFonts w:ascii="Arial" w:hAnsi="Arial" w:cs="Arial" w:hint="eastAsia"/>
        </w:rPr>
        <w:t xml:space="preserve"> </w:t>
      </w:r>
      <w:r w:rsidR="00AA514F" w:rsidRPr="005470FF">
        <w:rPr>
          <w:rFonts w:ascii="Arial" w:hAnsi="Arial" w:cs="Arial"/>
        </w:rPr>
        <w:t>high</w:t>
      </w:r>
      <w:r w:rsidR="00AA514F" w:rsidRPr="005470FF">
        <w:rPr>
          <w:rFonts w:ascii="Arial" w:hAnsi="Arial" w:cs="Arial" w:hint="eastAsia"/>
        </w:rPr>
        <w:t xml:space="preserve"> </w:t>
      </w:r>
      <w:r w:rsidRPr="005470FF">
        <w:rPr>
          <w:rFonts w:ascii="Arial" w:hAnsi="Arial" w:cs="Arial"/>
        </w:rPr>
        <w:t>priority</w:t>
      </w:r>
      <w:r w:rsidRPr="005470FF">
        <w:rPr>
          <w:rFonts w:ascii="Arial" w:hAnsi="Arial" w:cs="Arial" w:hint="eastAsia"/>
        </w:rPr>
        <w:t xml:space="preserve"> inter-frequency, when the </w:t>
      </w:r>
      <w:r w:rsidR="00C6063B" w:rsidRPr="005470FF">
        <w:rPr>
          <w:rFonts w:ascii="Arial" w:hAnsi="Arial" w:cs="Arial" w:hint="eastAsia"/>
          <w:i/>
        </w:rPr>
        <w:t>cell center condition</w:t>
      </w:r>
      <w:r w:rsidR="00C6063B" w:rsidRPr="005470FF">
        <w:rPr>
          <w:rFonts w:ascii="Arial" w:hAnsi="Arial" w:cs="Arial" w:hint="eastAsia"/>
        </w:rPr>
        <w:t xml:space="preserve"> </w:t>
      </w:r>
      <w:r w:rsidR="00C6063B" w:rsidRPr="005470FF">
        <w:rPr>
          <w:rFonts w:ascii="Arial" w:hAnsi="Arial" w:cs="Arial"/>
        </w:rPr>
        <w:t xml:space="preserve">is fulfilled, </w:t>
      </w:r>
      <w:r w:rsidR="00C6063B" w:rsidRPr="005470FF">
        <w:rPr>
          <w:rFonts w:ascii="Arial" w:hAnsi="Arial" w:cs="Arial" w:hint="eastAsia"/>
        </w:rPr>
        <w:t xml:space="preserve">UE should conduct the </w:t>
      </w:r>
      <w:r w:rsidR="00C6063B" w:rsidRPr="00082B4B">
        <w:rPr>
          <w:rFonts w:ascii="Arial" w:hAnsi="Arial" w:cs="Arial" w:hint="eastAsia"/>
        </w:rPr>
        <w:t>normal measurement</w:t>
      </w:r>
      <w:r w:rsidR="00C6063B" w:rsidRPr="005470FF">
        <w:rPr>
          <w:rFonts w:ascii="Arial" w:hAnsi="Arial" w:cs="Arial"/>
        </w:rPr>
        <w:t>.</w:t>
      </w:r>
      <w:r w:rsidR="00C6063B" w:rsidRPr="005470FF">
        <w:rPr>
          <w:rFonts w:ascii="Arial" w:hAnsi="Arial" w:cs="Arial"/>
          <w:i/>
        </w:rPr>
        <w:t xml:space="preserve"> </w:t>
      </w:r>
      <w:r w:rsidR="001F76C2" w:rsidRPr="005470FF">
        <w:rPr>
          <w:rFonts w:ascii="Arial" w:hAnsi="Arial" w:cs="Arial"/>
        </w:rPr>
        <w:t>However, if threshold</w:t>
      </w:r>
      <w:r w:rsidR="001F76C2">
        <w:rPr>
          <w:rFonts w:ascii="Arial" w:hAnsi="Arial" w:cs="Arial" w:hint="eastAsia"/>
        </w:rPr>
        <w:t xml:space="preserve"> of </w:t>
      </w:r>
      <w:r w:rsidR="001F76C2" w:rsidRPr="00A44CFD">
        <w:rPr>
          <w:rFonts w:ascii="Arial" w:hAnsi="Arial" w:cs="Arial" w:hint="eastAsia"/>
          <w:i/>
        </w:rPr>
        <w:t>not at cell edge condition</w:t>
      </w:r>
      <w:r w:rsidR="001F76C2">
        <w:rPr>
          <w:rFonts w:ascii="Arial" w:hAnsi="Arial" w:cs="Arial" w:hint="eastAsia"/>
        </w:rPr>
        <w:t xml:space="preserve"> </w:t>
      </w:r>
      <w:r w:rsidR="001F76C2">
        <w:rPr>
          <w:rFonts w:ascii="Arial" w:hAnsi="Arial" w:cs="Arial"/>
        </w:rPr>
        <w:t xml:space="preserve">is larger than that of the </w:t>
      </w:r>
      <w:r w:rsidR="001F76C2" w:rsidRPr="00B50310">
        <w:rPr>
          <w:rFonts w:ascii="Arial" w:hAnsi="Arial" w:cs="Arial" w:hint="eastAsia"/>
          <w:i/>
        </w:rPr>
        <w:t>cell center condition</w:t>
      </w:r>
      <w:r w:rsidR="001F76C2">
        <w:rPr>
          <w:rFonts w:ascii="Arial" w:hAnsi="Arial" w:cs="Arial"/>
          <w:i/>
        </w:rPr>
        <w:t xml:space="preserve">, </w:t>
      </w:r>
      <w:r w:rsidR="001F76C2" w:rsidRPr="001F76C2">
        <w:rPr>
          <w:rFonts w:ascii="Arial" w:hAnsi="Arial" w:cs="Arial"/>
        </w:rPr>
        <w:t xml:space="preserve">the </w:t>
      </w:r>
      <w:r w:rsidRPr="00B50310">
        <w:rPr>
          <w:rFonts w:ascii="Arial" w:hAnsi="Arial" w:cs="Arial" w:hint="eastAsia"/>
          <w:i/>
        </w:rPr>
        <w:t>not at cell edge condition</w:t>
      </w:r>
      <w:r>
        <w:rPr>
          <w:rFonts w:ascii="Arial" w:hAnsi="Arial" w:cs="Arial" w:hint="eastAsia"/>
        </w:rPr>
        <w:t xml:space="preserve"> </w:t>
      </w:r>
      <w:r w:rsidR="005F5BB6">
        <w:rPr>
          <w:rFonts w:ascii="Arial" w:hAnsi="Arial" w:cs="Arial"/>
        </w:rPr>
        <w:t xml:space="preserve">might </w:t>
      </w:r>
      <w:r w:rsidR="001F76C2">
        <w:rPr>
          <w:rFonts w:ascii="Arial" w:hAnsi="Arial" w:cs="Arial"/>
        </w:rPr>
        <w:t>also be</w:t>
      </w:r>
      <w:r>
        <w:rPr>
          <w:rFonts w:ascii="Arial" w:hAnsi="Arial" w:cs="Arial" w:hint="eastAsia"/>
        </w:rPr>
        <w:t xml:space="preserve"> fulfilled</w:t>
      </w:r>
      <w:r w:rsidR="001F76C2">
        <w:rPr>
          <w:rFonts w:ascii="Arial" w:hAnsi="Arial" w:cs="Arial"/>
        </w:rPr>
        <w:t xml:space="preserve"> at the same time</w:t>
      </w:r>
      <w:r>
        <w:rPr>
          <w:rFonts w:ascii="Arial" w:hAnsi="Arial" w:cs="Arial" w:hint="eastAsia"/>
        </w:rPr>
        <w:t xml:space="preserve">, </w:t>
      </w:r>
      <w:r w:rsidR="001F76C2">
        <w:rPr>
          <w:rFonts w:ascii="Arial" w:hAnsi="Arial" w:cs="Arial"/>
        </w:rPr>
        <w:t xml:space="preserve">and it implies that </w:t>
      </w:r>
      <w:r>
        <w:rPr>
          <w:rFonts w:ascii="Arial" w:hAnsi="Arial" w:cs="Arial" w:hint="eastAsia"/>
        </w:rPr>
        <w:t xml:space="preserve">UE </w:t>
      </w:r>
      <w:r w:rsidR="001F76C2">
        <w:rPr>
          <w:rFonts w:ascii="Arial" w:hAnsi="Arial" w:cs="Arial"/>
        </w:rPr>
        <w:t>can be</w:t>
      </w:r>
      <w:r>
        <w:rPr>
          <w:rFonts w:ascii="Arial" w:hAnsi="Arial" w:cs="Arial" w:hint="eastAsia"/>
        </w:rPr>
        <w:t xml:space="preserve"> allowed to measure with extended measurement interval. UE </w:t>
      </w:r>
      <w:r>
        <w:rPr>
          <w:rFonts w:ascii="Arial" w:hAnsi="Arial" w:cs="Arial"/>
        </w:rPr>
        <w:t>behavior</w:t>
      </w:r>
      <w:r>
        <w:rPr>
          <w:rFonts w:ascii="Arial" w:hAnsi="Arial" w:cs="Arial" w:hint="eastAsia"/>
        </w:rPr>
        <w:t xml:space="preserve"> </w:t>
      </w:r>
      <w:r w:rsidR="00AA514F">
        <w:rPr>
          <w:rFonts w:ascii="Arial" w:hAnsi="Arial" w:cs="Arial"/>
        </w:rPr>
        <w:t>has</w:t>
      </w:r>
      <w:r w:rsidR="00AA514F">
        <w:rPr>
          <w:rFonts w:ascii="Arial" w:hAnsi="Arial" w:cs="Arial" w:hint="eastAsia"/>
        </w:rPr>
        <w:t xml:space="preserve"> </w:t>
      </w:r>
      <w:r w:rsidR="001D7187">
        <w:rPr>
          <w:rFonts w:ascii="Arial" w:hAnsi="Arial" w:cs="Arial"/>
        </w:rPr>
        <w:t xml:space="preserve">ambiguity </w:t>
      </w:r>
      <w:r>
        <w:rPr>
          <w:rFonts w:ascii="Arial" w:hAnsi="Arial" w:cs="Arial" w:hint="eastAsia"/>
        </w:rPr>
        <w:t>for this case</w:t>
      </w:r>
      <w:r w:rsidR="001D7187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="001D7187">
        <w:rPr>
          <w:rFonts w:ascii="Arial" w:hAnsi="Arial" w:cs="Arial"/>
        </w:rPr>
        <w:t>Thus,</w:t>
      </w:r>
      <w:r>
        <w:rPr>
          <w:rFonts w:ascii="Arial" w:hAnsi="Arial" w:cs="Arial" w:hint="eastAsia"/>
        </w:rPr>
        <w:t xml:space="preserve"> we suggest to preclude </w:t>
      </w:r>
      <w:r w:rsidR="001D7187">
        <w:rPr>
          <w:rFonts w:ascii="Arial" w:hAnsi="Arial" w:cs="Arial"/>
        </w:rPr>
        <w:t>this scenario</w:t>
      </w:r>
      <w:r>
        <w:rPr>
          <w:rFonts w:ascii="Arial" w:hAnsi="Arial" w:cs="Arial" w:hint="eastAsia"/>
        </w:rPr>
        <w:t xml:space="preserve"> in </w:t>
      </w:r>
      <w:r w:rsidR="00B50310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>RAN4 spec</w:t>
      </w:r>
      <w:r w:rsidR="001D7187">
        <w:rPr>
          <w:rFonts w:ascii="Arial" w:hAnsi="Arial" w:cs="Arial"/>
        </w:rPr>
        <w:t>.</w:t>
      </w:r>
      <w:r>
        <w:rPr>
          <w:rFonts w:ascii="Arial" w:hAnsi="Arial" w:cs="Arial" w:hint="eastAsia"/>
          <w:i/>
        </w:rPr>
        <w:t xml:space="preserve"> </w:t>
      </w:r>
      <w:r>
        <w:rPr>
          <w:rFonts w:ascii="Arial" w:hAnsi="Arial" w:cs="Arial" w:hint="eastAsia"/>
        </w:rPr>
        <w:t xml:space="preserve"> </w:t>
      </w:r>
    </w:p>
    <w:p w14:paraId="04F6D391" w14:textId="016C0769" w:rsidR="00655727" w:rsidRDefault="00655727" w:rsidP="001D6B21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7" w:name="_Ref36930199"/>
      <w:r w:rsidRPr="00B50310">
        <w:rPr>
          <w:rFonts w:ascii="Arial" w:hAnsi="Arial" w:cs="Arial"/>
          <w:i/>
          <w:sz w:val="22"/>
          <w:szCs w:val="22"/>
        </w:rPr>
        <w:t xml:space="preserve">Proposal </w:t>
      </w:r>
      <w:r w:rsidRPr="00B50310">
        <w:rPr>
          <w:rFonts w:ascii="Arial" w:hAnsi="Arial" w:cs="Arial"/>
          <w:i/>
          <w:sz w:val="22"/>
          <w:szCs w:val="22"/>
        </w:rPr>
        <w:fldChar w:fldCharType="begin"/>
      </w:r>
      <w:r w:rsidRPr="00B5031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50310">
        <w:rPr>
          <w:rFonts w:ascii="Arial" w:hAnsi="Arial" w:cs="Arial"/>
          <w:i/>
          <w:sz w:val="22"/>
          <w:szCs w:val="22"/>
        </w:rPr>
        <w:fldChar w:fldCharType="separate"/>
      </w:r>
      <w:r w:rsidR="00922818">
        <w:rPr>
          <w:rFonts w:ascii="Arial" w:hAnsi="Arial" w:cs="Arial"/>
          <w:i/>
          <w:noProof/>
          <w:sz w:val="22"/>
          <w:szCs w:val="22"/>
        </w:rPr>
        <w:t>2</w:t>
      </w:r>
      <w:r w:rsidRPr="00B50310">
        <w:rPr>
          <w:rFonts w:ascii="Arial" w:hAnsi="Arial" w:cs="Arial"/>
          <w:i/>
          <w:sz w:val="22"/>
          <w:szCs w:val="22"/>
        </w:rPr>
        <w:fldChar w:fldCharType="end"/>
      </w:r>
      <w:r w:rsidRPr="00B50310">
        <w:rPr>
          <w:rFonts w:ascii="Arial" w:hAnsi="Arial" w:cs="Arial" w:hint="eastAsia"/>
          <w:i/>
          <w:sz w:val="22"/>
          <w:szCs w:val="22"/>
        </w:rPr>
        <w:t>: No RAN4 requirements are specified when the configured threshold of not at cell edge condition is no less than the configured threshold of cell center condition</w:t>
      </w:r>
      <w:bookmarkEnd w:id="7"/>
      <w:r w:rsidR="001D7187">
        <w:rPr>
          <w:rFonts w:ascii="Arial" w:hAnsi="Arial" w:cs="Arial"/>
          <w:i/>
          <w:sz w:val="22"/>
          <w:szCs w:val="22"/>
        </w:rPr>
        <w:t>.</w:t>
      </w:r>
    </w:p>
    <w:p w14:paraId="687FD4B0" w14:textId="77777777" w:rsidR="00D100DA" w:rsidRDefault="00D100DA" w:rsidP="00AA514F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</w:p>
    <w:p w14:paraId="09955357" w14:textId="77777777" w:rsidR="00D100DA" w:rsidRPr="00AA514F" w:rsidRDefault="00D100DA" w:rsidP="00AA514F">
      <w:pPr>
        <w:rPr>
          <w:rFonts w:ascii="Arial" w:hAnsi="Arial" w:cs="Arial"/>
          <w:b/>
          <w:u w:val="single"/>
        </w:rPr>
      </w:pPr>
      <w:r w:rsidRPr="00AA514F">
        <w:rPr>
          <w:rFonts w:ascii="Arial" w:hAnsi="Arial" w:cs="Arial"/>
          <w:b/>
          <w:u w:val="single"/>
        </w:rPr>
        <w:t>RRM measurement relaxation for inter-frequency layer with higher priority</w:t>
      </w:r>
    </w:p>
    <w:p w14:paraId="13FFE450" w14:textId="6AD26A9B" w:rsidR="00655727" w:rsidRPr="00B50310" w:rsidRDefault="00655727" w:rsidP="001D6B21">
      <w:pPr>
        <w:jc w:val="both"/>
        <w:rPr>
          <w:rFonts w:ascii="Arial" w:hAnsi="Arial" w:cs="Arial"/>
        </w:rPr>
      </w:pPr>
      <w:r w:rsidRPr="00B50310">
        <w:rPr>
          <w:rFonts w:ascii="Arial" w:hAnsi="Arial" w:cs="Arial" w:hint="eastAsia"/>
        </w:rPr>
        <w:t xml:space="preserve">If aforementioned proposal is agreed, </w:t>
      </w:r>
      <w:r w:rsidRPr="00655727">
        <w:rPr>
          <w:rFonts w:ascii="Arial" w:hAnsi="Arial" w:cs="Arial"/>
        </w:rPr>
        <w:t xml:space="preserve">we can divide the UE </w:t>
      </w:r>
      <w:r w:rsidR="00B50310" w:rsidRPr="00655727">
        <w:rPr>
          <w:rFonts w:ascii="Arial" w:hAnsi="Arial" w:cs="Arial"/>
        </w:rPr>
        <w:t>behavior</w:t>
      </w:r>
      <w:r w:rsidR="00B50310">
        <w:rPr>
          <w:rFonts w:ascii="Arial" w:hAnsi="Arial" w:cs="Arial" w:hint="eastAsia"/>
        </w:rPr>
        <w:t>s</w:t>
      </w:r>
      <w:r w:rsidRPr="00655727">
        <w:rPr>
          <w:rFonts w:ascii="Arial" w:hAnsi="Arial" w:cs="Arial"/>
        </w:rPr>
        <w:t xml:space="preserve"> ba</w:t>
      </w:r>
      <w:r>
        <w:rPr>
          <w:rFonts w:ascii="Arial" w:hAnsi="Arial" w:cs="Arial"/>
        </w:rPr>
        <w:t>sed on 3 different UE locations</w:t>
      </w:r>
      <w:r w:rsidRPr="00655727">
        <w:rPr>
          <w:rFonts w:ascii="Arial" w:hAnsi="Arial" w:cs="Arial"/>
        </w:rPr>
        <w:t xml:space="preserve"> shown in</w:t>
      </w:r>
      <w:r w:rsidR="00B50310">
        <w:rPr>
          <w:rFonts w:ascii="Arial" w:hAnsi="Arial" w:cs="Arial" w:hint="eastAsia"/>
        </w:rPr>
        <w:t xml:space="preserve"> </w:t>
      </w:r>
      <w:r w:rsidR="00B50310">
        <w:rPr>
          <w:rFonts w:ascii="Arial" w:hAnsi="Arial" w:cs="Arial"/>
        </w:rPr>
        <w:fldChar w:fldCharType="begin"/>
      </w:r>
      <w:r w:rsidR="00B50310">
        <w:rPr>
          <w:rFonts w:ascii="Arial" w:hAnsi="Arial" w:cs="Arial"/>
        </w:rPr>
        <w:instrText xml:space="preserve"> </w:instrText>
      </w:r>
      <w:r w:rsidR="00B50310">
        <w:rPr>
          <w:rFonts w:ascii="Arial" w:hAnsi="Arial" w:cs="Arial" w:hint="eastAsia"/>
        </w:rPr>
        <w:instrText>REF _Ref36924731 \h</w:instrText>
      </w:r>
      <w:r w:rsidR="00B50310">
        <w:rPr>
          <w:rFonts w:ascii="Arial" w:hAnsi="Arial" w:cs="Arial"/>
        </w:rPr>
        <w:instrText xml:space="preserve"> </w:instrText>
      </w:r>
      <w:r w:rsidR="001D7187">
        <w:rPr>
          <w:rFonts w:ascii="Arial" w:hAnsi="Arial" w:cs="Arial"/>
        </w:rPr>
        <w:instrText xml:space="preserve"> \* MERGEFORMAT </w:instrText>
      </w:r>
      <w:r w:rsidR="00B50310">
        <w:rPr>
          <w:rFonts w:ascii="Arial" w:hAnsi="Arial" w:cs="Arial"/>
        </w:rPr>
      </w:r>
      <w:r w:rsidR="00B50310">
        <w:rPr>
          <w:rFonts w:ascii="Arial" w:hAnsi="Arial" w:cs="Arial"/>
        </w:rPr>
        <w:fldChar w:fldCharType="separate"/>
      </w:r>
      <w:r w:rsidR="00922818">
        <w:t xml:space="preserve">Figure </w:t>
      </w:r>
      <w:r w:rsidR="00922818">
        <w:rPr>
          <w:noProof/>
        </w:rPr>
        <w:t>1</w:t>
      </w:r>
      <w:r w:rsidR="00B50310">
        <w:rPr>
          <w:rFonts w:ascii="Arial" w:hAnsi="Arial" w:cs="Arial"/>
        </w:rPr>
        <w:fldChar w:fldCharType="end"/>
      </w:r>
      <w:r w:rsidRPr="00655727">
        <w:rPr>
          <w:rFonts w:ascii="Arial" w:hAnsi="Arial" w:cs="Arial"/>
        </w:rPr>
        <w:t xml:space="preserve">, </w:t>
      </w:r>
      <w:r w:rsidR="00B50310">
        <w:rPr>
          <w:rFonts w:ascii="Arial" w:hAnsi="Arial" w:cs="Arial" w:hint="eastAsia"/>
        </w:rPr>
        <w:t xml:space="preserve">i.e., </w:t>
      </w:r>
      <w:r w:rsidRPr="00655727">
        <w:rPr>
          <w:rFonts w:ascii="Arial" w:hAnsi="Arial" w:cs="Arial"/>
        </w:rPr>
        <w:t>the cell center, middle area, and cell edge</w:t>
      </w:r>
      <w:r w:rsidR="00B50310">
        <w:rPr>
          <w:rFonts w:ascii="Arial" w:hAnsi="Arial" w:cs="Arial" w:hint="eastAsia"/>
        </w:rPr>
        <w:t>.</w:t>
      </w:r>
    </w:p>
    <w:p w14:paraId="0C98D2F8" w14:textId="77777777" w:rsidR="00B50310" w:rsidRDefault="00B50310" w:rsidP="00B50310">
      <w:pPr>
        <w:jc w:val="center"/>
      </w:pPr>
      <w:r>
        <w:rPr>
          <w:noProof/>
        </w:rPr>
        <w:lastRenderedPageBreak/>
        <w:drawing>
          <wp:inline distT="0" distB="0" distL="0" distR="0" wp14:anchorId="4B8FF59F" wp14:editId="6CCEA29C">
            <wp:extent cx="3732649" cy="1878272"/>
            <wp:effectExtent l="0" t="0" r="1270" b="825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490" cy="1882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5727">
        <w:t xml:space="preserve"> </w:t>
      </w:r>
    </w:p>
    <w:p w14:paraId="5DE23ECC" w14:textId="2B3689DD" w:rsidR="00B50310" w:rsidRPr="00B50310" w:rsidRDefault="00B50310" w:rsidP="00B50310">
      <w:pPr>
        <w:pStyle w:val="Caption"/>
        <w:jc w:val="center"/>
      </w:pPr>
      <w:bookmarkStart w:id="8" w:name="_Ref36924731"/>
      <w:r>
        <w:t xml:space="preserve">Figure </w:t>
      </w:r>
      <w:r w:rsidR="00E52496">
        <w:rPr>
          <w:noProof/>
        </w:rPr>
        <w:fldChar w:fldCharType="begin"/>
      </w:r>
      <w:r w:rsidR="00E52496">
        <w:rPr>
          <w:noProof/>
        </w:rPr>
        <w:instrText xml:space="preserve"> SEQ Figure \* ARABIC </w:instrText>
      </w:r>
      <w:r w:rsidR="00E52496">
        <w:rPr>
          <w:noProof/>
        </w:rPr>
        <w:fldChar w:fldCharType="separate"/>
      </w:r>
      <w:r w:rsidR="00922818">
        <w:rPr>
          <w:noProof/>
        </w:rPr>
        <w:t>1</w:t>
      </w:r>
      <w:r w:rsidR="00E52496">
        <w:rPr>
          <w:noProof/>
        </w:rPr>
        <w:fldChar w:fldCharType="end"/>
      </w:r>
      <w:bookmarkEnd w:id="8"/>
      <w:r>
        <w:t>:</w:t>
      </w:r>
      <w:r w:rsidRPr="00413536">
        <w:t xml:space="preserve"> </w:t>
      </w:r>
      <w:r w:rsidRPr="00B50310">
        <w:rPr>
          <w:rFonts w:hint="eastAsia"/>
        </w:rPr>
        <w:t>3 UE locations in ILDE RRM measurement</w:t>
      </w:r>
    </w:p>
    <w:p w14:paraId="5AE8B6A9" w14:textId="52236989" w:rsidR="00B50310" w:rsidRDefault="00B50310" w:rsidP="00AA514F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 w:hint="eastAsia"/>
          <w:b w:val="0"/>
          <w:sz w:val="22"/>
          <w:szCs w:val="22"/>
        </w:rPr>
        <w:t>The scenarios and the corresponding UE behaviors for IDLE mode power saving are listed in</w:t>
      </w:r>
      <w:r w:rsidR="001D7187"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="00AA514F">
        <w:rPr>
          <w:rFonts w:ascii="Arial" w:eastAsiaTheme="minorEastAsia" w:hAnsi="Arial" w:cs="Arial"/>
          <w:b w:val="0"/>
          <w:sz w:val="22"/>
          <w:szCs w:val="22"/>
        </w:rPr>
        <w:fldChar w:fldCharType="begin"/>
      </w:r>
      <w:r w:rsidR="00AA514F">
        <w:rPr>
          <w:rFonts w:ascii="Arial" w:eastAsiaTheme="minorEastAsia" w:hAnsi="Arial" w:cs="Arial"/>
          <w:b w:val="0"/>
          <w:sz w:val="22"/>
          <w:szCs w:val="22"/>
        </w:rPr>
        <w:instrText xml:space="preserve"> </w:instrText>
      </w:r>
      <w:r w:rsidR="00AA514F">
        <w:rPr>
          <w:rFonts w:ascii="Arial" w:eastAsiaTheme="minorEastAsia" w:hAnsi="Arial" w:cs="Arial" w:hint="eastAsia"/>
          <w:b w:val="0"/>
          <w:sz w:val="22"/>
          <w:szCs w:val="22"/>
        </w:rPr>
        <w:instrText>REF _Ref36928579 \h</w:instrText>
      </w:r>
      <w:r w:rsidR="00AA514F">
        <w:rPr>
          <w:rFonts w:ascii="Arial" w:eastAsiaTheme="minorEastAsia" w:hAnsi="Arial" w:cs="Arial"/>
          <w:b w:val="0"/>
          <w:sz w:val="22"/>
          <w:szCs w:val="22"/>
        </w:rPr>
        <w:instrText xml:space="preserve">  \* MERGEFORMAT </w:instrText>
      </w:r>
      <w:r w:rsidR="00AA514F">
        <w:rPr>
          <w:rFonts w:ascii="Arial" w:eastAsiaTheme="minorEastAsia" w:hAnsi="Arial" w:cs="Arial"/>
          <w:b w:val="0"/>
          <w:sz w:val="22"/>
          <w:szCs w:val="22"/>
        </w:rPr>
      </w:r>
      <w:r w:rsidR="00AA514F">
        <w:rPr>
          <w:rFonts w:ascii="Arial" w:eastAsiaTheme="minorEastAsia" w:hAnsi="Arial" w:cs="Arial"/>
          <w:b w:val="0"/>
          <w:sz w:val="22"/>
          <w:szCs w:val="22"/>
        </w:rPr>
        <w:fldChar w:fldCharType="separate"/>
      </w:r>
      <w:r w:rsidR="00922818" w:rsidRPr="00922818">
        <w:rPr>
          <w:rFonts w:ascii="Arial" w:eastAsiaTheme="minorEastAsia" w:hAnsi="Arial" w:cs="Arial"/>
          <w:b w:val="0"/>
          <w:sz w:val="22"/>
          <w:szCs w:val="22"/>
        </w:rPr>
        <w:t>Table 1</w:t>
      </w:r>
      <w:r w:rsidR="00AA514F">
        <w:rPr>
          <w:rFonts w:ascii="Arial" w:eastAsiaTheme="minorEastAsia" w:hAnsi="Arial" w:cs="Arial"/>
          <w:b w:val="0"/>
          <w:sz w:val="22"/>
          <w:szCs w:val="22"/>
        </w:rPr>
        <w:fldChar w:fldCharType="end"/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, where scaling 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factors </w:t>
      </w:r>
      <w:r w:rsidRPr="00B50310">
        <w:rPr>
          <w:rFonts w:ascii="Arial" w:hAnsi="Arial" w:cs="Arial"/>
          <w:b w:val="0"/>
          <w:bCs/>
          <w:sz w:val="22"/>
          <w:szCs w:val="22"/>
        </w:rPr>
        <w:t>K</w:t>
      </w:r>
      <w:r w:rsidRPr="00B50310">
        <w:rPr>
          <w:rFonts w:ascii="Arial" w:hAnsi="Arial" w:cs="Arial"/>
          <w:b w:val="0"/>
          <w:bCs/>
          <w:sz w:val="22"/>
          <w:szCs w:val="22"/>
          <w:vertAlign w:val="subscript"/>
        </w:rPr>
        <w:t>relax_LowMobility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>and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 w:rsidRPr="00B50310">
        <w:rPr>
          <w:rFonts w:ascii="Arial" w:hAnsi="Arial" w:cs="Arial"/>
          <w:b w:val="0"/>
          <w:bCs/>
          <w:sz w:val="22"/>
          <w:szCs w:val="22"/>
        </w:rPr>
        <w:t>K</w:t>
      </w:r>
      <w:r w:rsidRPr="00B50310">
        <w:rPr>
          <w:rFonts w:ascii="Arial" w:hAnsi="Arial" w:cs="Arial"/>
          <w:b w:val="0"/>
          <w:bCs/>
          <w:sz w:val="22"/>
          <w:szCs w:val="22"/>
          <w:vertAlign w:val="subscript"/>
        </w:rPr>
        <w:t>relax_NotCellEdge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are used to denote the relaxation when only the </w:t>
      </w:r>
      <w:r w:rsidRPr="00B50310">
        <w:rPr>
          <w:rFonts w:ascii="Arial" w:eastAsiaTheme="minorEastAsia" w:hAnsi="Arial" w:cs="Arial" w:hint="eastAsia"/>
          <w:b w:val="0"/>
          <w:i/>
          <w:sz w:val="22"/>
          <w:szCs w:val="22"/>
        </w:rPr>
        <w:t>low mobility condition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 w:rsidRPr="00A44CFD">
        <w:rPr>
          <w:rFonts w:ascii="Arial" w:eastAsiaTheme="minorEastAsia" w:hAnsi="Arial" w:cs="Arial" w:hint="eastAsia"/>
          <w:b w:val="0"/>
          <w:sz w:val="22"/>
          <w:szCs w:val="22"/>
        </w:rPr>
        <w:t>is fulfilled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and only the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 w:rsidRPr="00B50310">
        <w:rPr>
          <w:rFonts w:ascii="Arial" w:eastAsiaTheme="minorEastAsia" w:hAnsi="Arial" w:cs="Arial" w:hint="eastAsia"/>
          <w:b w:val="0"/>
          <w:i/>
          <w:sz w:val="22"/>
          <w:szCs w:val="22"/>
        </w:rPr>
        <w:t>not at cell edge condition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is fulfilled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, </w:t>
      </w:r>
      <w:r>
        <w:rPr>
          <w:rFonts w:ascii="Arial" w:eastAsiaTheme="minorEastAsia" w:hAnsi="Arial" w:cs="Arial"/>
          <w:b w:val="0"/>
          <w:sz w:val="22"/>
          <w:szCs w:val="22"/>
        </w:rPr>
        <w:t>respectively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>. However, there exist</w:t>
      </w:r>
      <w:r w:rsidR="005F5BB6">
        <w:rPr>
          <w:rFonts w:ascii="Arial" w:eastAsiaTheme="minorEastAsia" w:hAnsi="Arial" w:cs="Arial"/>
          <w:b w:val="0"/>
          <w:sz w:val="22"/>
          <w:szCs w:val="22"/>
        </w:rPr>
        <w:t>s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 scenario in this table that hasn</w:t>
      </w:r>
      <w:r>
        <w:rPr>
          <w:rFonts w:ascii="Arial" w:eastAsiaTheme="minorEastAsia" w:hAnsi="Arial" w:cs="Arial"/>
          <w:b w:val="0"/>
          <w:sz w:val="22"/>
          <w:szCs w:val="22"/>
        </w:rPr>
        <w:t>’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t been agreed in RAN4, it is marked by the gray color. </w:t>
      </w:r>
    </w:p>
    <w:p w14:paraId="2C9F46C2" w14:textId="202BCA33" w:rsidR="00B50310" w:rsidRPr="00A44CFD" w:rsidRDefault="00B50310" w:rsidP="00B50310">
      <w:pPr>
        <w:pStyle w:val="Caption"/>
        <w:jc w:val="center"/>
        <w:rPr>
          <w:b w:val="0"/>
        </w:rPr>
      </w:pPr>
      <w:bookmarkStart w:id="9" w:name="_Ref36928579"/>
      <w:r>
        <w:t xml:space="preserve">Table </w:t>
      </w:r>
      <w:r w:rsidR="00E52496">
        <w:rPr>
          <w:noProof/>
        </w:rPr>
        <w:fldChar w:fldCharType="begin"/>
      </w:r>
      <w:r w:rsidR="00E52496">
        <w:rPr>
          <w:noProof/>
        </w:rPr>
        <w:instrText xml:space="preserve"> SEQ Table \* ARABIC </w:instrText>
      </w:r>
      <w:r w:rsidR="00E52496">
        <w:rPr>
          <w:noProof/>
        </w:rPr>
        <w:fldChar w:fldCharType="separate"/>
      </w:r>
      <w:r w:rsidR="00922818">
        <w:rPr>
          <w:noProof/>
        </w:rPr>
        <w:t>1</w:t>
      </w:r>
      <w:r w:rsidR="00E52496">
        <w:rPr>
          <w:noProof/>
        </w:rPr>
        <w:fldChar w:fldCharType="end"/>
      </w:r>
      <w:bookmarkEnd w:id="9"/>
      <w:r w:rsidRPr="00A44CFD">
        <w:rPr>
          <w:rFonts w:hint="eastAsia"/>
        </w:rPr>
        <w:t>: Relaxation principles of R-16 power saving</w:t>
      </w:r>
      <w:r>
        <w:rPr>
          <w:rFonts w:asciiTheme="minorEastAsia" w:eastAsiaTheme="minorEastAsia" w:hAnsiTheme="minorEastAsia" w:hint="eastAsia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1567"/>
        <w:gridCol w:w="1853"/>
        <w:gridCol w:w="270"/>
        <w:gridCol w:w="1440"/>
        <w:gridCol w:w="1440"/>
        <w:gridCol w:w="1884"/>
      </w:tblGrid>
      <w:tr w:rsidR="00B50310" w14:paraId="7DD6FC42" w14:textId="77777777" w:rsidTr="00B50310">
        <w:tc>
          <w:tcPr>
            <w:tcW w:w="1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6A4D5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b/>
                <w:bCs/>
                <w:sz w:val="18"/>
                <w:shd w:val="clear" w:color="auto" w:fill="CCFFFF"/>
              </w:rPr>
              <w:t>High priority NBR cell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A265D7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Low mobility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DCB475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Not low mobility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3A03F3FA" w14:textId="77777777" w:rsidR="00B50310" w:rsidRPr="00A44CFD" w:rsidRDefault="00B50310" w:rsidP="00A44CF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B380E2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b/>
                <w:bCs/>
                <w:sz w:val="18"/>
                <w:shd w:val="clear" w:color="auto" w:fill="CCFFFF"/>
              </w:rPr>
              <w:t>Equal/Low priority NBR cell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642762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Low mobility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7A6CD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Not low mobility</w:t>
            </w:r>
          </w:p>
        </w:tc>
      </w:tr>
      <w:tr w:rsidR="00B50310" w14:paraId="5D405FE1" w14:textId="77777777" w:rsidTr="00B50310">
        <w:tc>
          <w:tcPr>
            <w:tcW w:w="11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985E7F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center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6E04F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1D8AB" w14:textId="77777777" w:rsidR="00B50310" w:rsidRPr="00A44CFD" w:rsidRDefault="00B50310" w:rsidP="00A44CFD">
            <w:pPr>
              <w:jc w:val="center"/>
              <w:rPr>
                <w:rFonts w:ascii="Calibri" w:hAnsi="Calibri"/>
                <w:sz w:val="18"/>
                <w:highlight w:val="lightGray"/>
              </w:rPr>
            </w:pPr>
            <w:r w:rsidRPr="00A44CFD">
              <w:rPr>
                <w:rFonts w:ascii="Calibri" w:hAnsi="Calibri"/>
                <w:sz w:val="18"/>
                <w:highlight w:val="lightGray"/>
              </w:rPr>
              <w:t>N</w:t>
            </w:r>
            <w:r w:rsidRPr="00A44CFD">
              <w:rPr>
                <w:rFonts w:ascii="Calibri" w:hAnsi="Calibri" w:hint="eastAsia"/>
                <w:sz w:val="18"/>
                <w:highlight w:val="lightGray"/>
              </w:rPr>
              <w:t>ormal measurement</w:t>
            </w:r>
          </w:p>
          <w:p w14:paraId="19A1D68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  <w:highlight w:val="green"/>
              </w:rPr>
            </w:pPr>
            <w:r w:rsidRPr="00A44CFD">
              <w:rPr>
                <w:rFonts w:ascii="Calibri" w:hAnsi="Calibri"/>
                <w:sz w:val="18"/>
                <w:highlight w:val="lightGray"/>
              </w:rPr>
              <w:t>(already long interval)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70B02B5F" w14:textId="77777777" w:rsidR="00B50310" w:rsidRPr="00A44CFD" w:rsidRDefault="00B50310" w:rsidP="00A44CF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7CC10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center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067B45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3C95B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</w:tr>
      <w:tr w:rsidR="00B50310" w14:paraId="4F6CFDDC" w14:textId="77777777" w:rsidTr="00B50310"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AB20F2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Middle area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1B8E1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27390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relax_NotCellEdge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34C3F3F3" w14:textId="77777777" w:rsidR="00B50310" w:rsidRPr="00A44CFD" w:rsidRDefault="00B50310" w:rsidP="00A44CF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727769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Middle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5BD196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842430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relax_NotCellEdge</w:t>
            </w:r>
          </w:p>
        </w:tc>
      </w:tr>
      <w:tr w:rsidR="00B50310" w14:paraId="21ECF81D" w14:textId="77777777" w:rsidTr="00B50310"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53B225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edge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E60B62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relax_LowMobility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4F958F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</w:t>
            </w:r>
            <w:r w:rsidRPr="00A44CFD">
              <w:rPr>
                <w:rFonts w:ascii="Calibri" w:hAnsi="Calibri" w:hint="eastAsia"/>
                <w:sz w:val="18"/>
              </w:rPr>
              <w:t>ormal measurement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08293218" w14:textId="77777777" w:rsidR="00B50310" w:rsidRPr="00A44CFD" w:rsidRDefault="00B50310" w:rsidP="00A44CF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737D77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edge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CA10FAA" w14:textId="77777777" w:rsidR="00B50310" w:rsidRPr="00A44CFD" w:rsidRDefault="00B50310" w:rsidP="00A44CFD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relax_LowMobility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E2EEB8" w14:textId="77777777" w:rsidR="00B50310" w:rsidRPr="00A44CFD" w:rsidRDefault="00B50310" w:rsidP="00A44CFD">
            <w:pPr>
              <w:jc w:val="center"/>
              <w:rPr>
                <w:rFonts w:ascii="Calibri" w:hAnsi="Calibri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</w:t>
            </w:r>
            <w:r w:rsidRPr="00A44CFD">
              <w:rPr>
                <w:rFonts w:ascii="Calibri" w:hAnsi="Calibri" w:hint="eastAsia"/>
                <w:sz w:val="18"/>
              </w:rPr>
              <w:t>ormal measurement</w:t>
            </w:r>
          </w:p>
        </w:tc>
      </w:tr>
    </w:tbl>
    <w:p w14:paraId="540113BF" w14:textId="77777777" w:rsidR="00922818" w:rsidRDefault="00922818" w:rsidP="005F5BB6">
      <w:pPr>
        <w:jc w:val="both"/>
        <w:rPr>
          <w:rFonts w:ascii="Arial" w:hAnsi="Arial" w:cs="Arial"/>
        </w:rPr>
      </w:pPr>
    </w:p>
    <w:p w14:paraId="117E50D3" w14:textId="4AA9AABA" w:rsidR="00B50310" w:rsidRDefault="00B50310" w:rsidP="005F5BB6">
      <w:pPr>
        <w:jc w:val="both"/>
        <w:rPr>
          <w:rFonts w:ascii="Arial" w:hAnsi="Arial" w:cs="Arial"/>
        </w:rPr>
      </w:pPr>
      <w:r w:rsidRPr="00B50310">
        <w:rPr>
          <w:rFonts w:ascii="Arial" w:hAnsi="Arial" w:cs="Arial" w:hint="eastAsia"/>
        </w:rPr>
        <w:t xml:space="preserve">Considering that </w:t>
      </w:r>
      <w:r>
        <w:rPr>
          <w:rFonts w:ascii="Arial" w:hAnsi="Arial" w:cs="Arial" w:hint="eastAsia"/>
        </w:rPr>
        <w:t xml:space="preserve">when UE is located in the cell center, the search time for </w:t>
      </w:r>
      <w:r w:rsidRPr="00B50310">
        <w:rPr>
          <w:rFonts w:ascii="Arial" w:hAnsi="Arial" w:cs="Arial"/>
        </w:rPr>
        <w:t>inter-frequency measurement with higher priority</w:t>
      </w:r>
      <w:r>
        <w:rPr>
          <w:rFonts w:ascii="Arial" w:hAnsi="Arial" w:cs="Arial" w:hint="eastAsia"/>
        </w:rPr>
        <w:t xml:space="preserve"> is very long already (</w:t>
      </w:r>
      <w:r w:rsidRPr="00DD3199">
        <w:t xml:space="preserve"> T</w:t>
      </w:r>
      <w:r w:rsidRPr="00DD3199">
        <w:rPr>
          <w:vertAlign w:val="subscript"/>
        </w:rPr>
        <w:t>higher_priority_search</w:t>
      </w:r>
      <w:r w:rsidRPr="00DD3199">
        <w:t xml:space="preserve"> = (60 * N</w:t>
      </w:r>
      <w:r w:rsidRPr="00DD3199">
        <w:rPr>
          <w:vertAlign w:val="subscript"/>
        </w:rPr>
        <w:t>layers</w:t>
      </w:r>
      <w:r w:rsidRPr="00DD3199">
        <w:t xml:space="preserve">) </w:t>
      </w:r>
      <w:r w:rsidRPr="00B50310">
        <w:rPr>
          <w:rFonts w:ascii="Arial" w:hAnsi="Arial" w:cs="Arial"/>
        </w:rPr>
        <w:t>seconds</w:t>
      </w:r>
      <w:r>
        <w:rPr>
          <w:rFonts w:ascii="Arial" w:hAnsi="Arial" w:cs="Arial" w:hint="eastAsia"/>
        </w:rPr>
        <w:t xml:space="preserve">), we do not </w:t>
      </w:r>
      <w:r>
        <w:rPr>
          <w:rFonts w:ascii="Arial" w:hAnsi="Arial" w:cs="Arial"/>
        </w:rPr>
        <w:t>think</w:t>
      </w:r>
      <w:r>
        <w:rPr>
          <w:rFonts w:ascii="Arial" w:hAnsi="Arial" w:cs="Arial" w:hint="eastAsia"/>
        </w:rPr>
        <w:t xml:space="preserve"> a further extension is needed. So we suggest that </w:t>
      </w:r>
    </w:p>
    <w:p w14:paraId="324523AA" w14:textId="3D5F77E0" w:rsidR="00B50310" w:rsidRDefault="00B50310" w:rsidP="001D6B21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0" w:name="_Ref36930200"/>
      <w:r w:rsidRPr="00B50310">
        <w:rPr>
          <w:rFonts w:ascii="Arial" w:hAnsi="Arial" w:cs="Arial"/>
          <w:i/>
          <w:sz w:val="22"/>
          <w:szCs w:val="22"/>
        </w:rPr>
        <w:t xml:space="preserve">Proposal </w:t>
      </w:r>
      <w:r w:rsidRPr="00B50310">
        <w:rPr>
          <w:rFonts w:ascii="Arial" w:hAnsi="Arial" w:cs="Arial"/>
          <w:i/>
          <w:sz w:val="22"/>
          <w:szCs w:val="22"/>
        </w:rPr>
        <w:fldChar w:fldCharType="begin"/>
      </w:r>
      <w:r w:rsidRPr="00B5031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50310">
        <w:rPr>
          <w:rFonts w:ascii="Arial" w:hAnsi="Arial" w:cs="Arial"/>
          <w:i/>
          <w:sz w:val="22"/>
          <w:szCs w:val="22"/>
        </w:rPr>
        <w:fldChar w:fldCharType="separate"/>
      </w:r>
      <w:r w:rsidR="00922818">
        <w:rPr>
          <w:rFonts w:ascii="Arial" w:hAnsi="Arial" w:cs="Arial"/>
          <w:i/>
          <w:noProof/>
          <w:sz w:val="22"/>
          <w:szCs w:val="22"/>
        </w:rPr>
        <w:t>3</w:t>
      </w:r>
      <w:r w:rsidRPr="00B50310">
        <w:rPr>
          <w:rFonts w:ascii="Arial" w:hAnsi="Arial" w:cs="Arial"/>
          <w:i/>
          <w:sz w:val="22"/>
          <w:szCs w:val="22"/>
        </w:rPr>
        <w:fldChar w:fldCharType="end"/>
      </w:r>
      <w:r w:rsidRPr="00B50310">
        <w:rPr>
          <w:rFonts w:ascii="Arial" w:hAnsi="Arial" w:cs="Arial" w:hint="eastAsia"/>
          <w:i/>
          <w:sz w:val="22"/>
          <w:szCs w:val="22"/>
        </w:rPr>
        <w:t xml:space="preserve">: When UE is located in the cell center, the search time for </w:t>
      </w:r>
      <w:r w:rsidRPr="00B50310">
        <w:rPr>
          <w:rFonts w:ascii="Arial" w:hAnsi="Arial" w:cs="Arial"/>
          <w:i/>
          <w:sz w:val="22"/>
          <w:szCs w:val="22"/>
        </w:rPr>
        <w:t>inter-frequency measurement with higher priority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 will not be relaxed</w:t>
      </w:r>
      <w:bookmarkEnd w:id="10"/>
      <w:r w:rsidR="001D7187">
        <w:rPr>
          <w:rFonts w:ascii="Arial" w:hAnsi="Arial" w:cs="Arial"/>
          <w:i/>
          <w:sz w:val="22"/>
          <w:szCs w:val="22"/>
        </w:rPr>
        <w:t>.</w:t>
      </w:r>
    </w:p>
    <w:p w14:paraId="7AC0F24B" w14:textId="77777777" w:rsidR="001D7187" w:rsidRDefault="001D7187" w:rsidP="00B50310">
      <w:pPr>
        <w:rPr>
          <w:rFonts w:ascii="Arial" w:hAnsi="Arial" w:cs="Arial"/>
          <w:b/>
          <w:u w:val="single"/>
        </w:rPr>
      </w:pPr>
    </w:p>
    <w:p w14:paraId="7771721D" w14:textId="0B4F802C" w:rsidR="00B50310" w:rsidRPr="005F5BB6" w:rsidRDefault="00D100DA" w:rsidP="00B50310">
      <w:pPr>
        <w:rPr>
          <w:rFonts w:ascii="Arial" w:hAnsi="Arial" w:cs="Arial"/>
          <w:b/>
          <w:u w:val="single"/>
        </w:rPr>
      </w:pPr>
      <w:r w:rsidRPr="005F5BB6">
        <w:rPr>
          <w:rFonts w:ascii="Arial" w:hAnsi="Arial" w:cs="Arial"/>
          <w:b/>
          <w:u w:val="single"/>
        </w:rPr>
        <w:t xml:space="preserve">Scenarios for scaling factor apply on </w:t>
      </w:r>
    </w:p>
    <w:p w14:paraId="37E8D0A9" w14:textId="7DED9F57" w:rsidR="00B50310" w:rsidRDefault="00B50310" w:rsidP="001D6B2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Furthermore, RAN4 also needs to confirm how the </w:t>
      </w:r>
      <w:r w:rsidR="005F5BB6">
        <w:rPr>
          <w:rFonts w:ascii="Arial" w:hAnsi="Arial" w:cs="Arial"/>
        </w:rPr>
        <w:t xml:space="preserve">delay </w:t>
      </w:r>
      <w:r>
        <w:rPr>
          <w:rFonts w:ascii="Arial" w:hAnsi="Arial" w:cs="Arial" w:hint="eastAsia"/>
        </w:rPr>
        <w:t xml:space="preserve">requirements of high/equal/low priority intra/inter-frequency neighboring cell are scaling up. According to the current spec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 w:hint="eastAsia"/>
        </w:rPr>
        <w:instrText>REF _Ref36929220 \n \h</w:instrText>
      </w:r>
      <w:r>
        <w:rPr>
          <w:rFonts w:ascii="Arial" w:hAnsi="Arial" w:cs="Arial"/>
        </w:rPr>
        <w:instrText xml:space="preserve"> 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922818"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 xml:space="preserve">, UE is required to </w:t>
      </w:r>
      <w:r w:rsidR="005F5BB6">
        <w:rPr>
          <w:rFonts w:ascii="Arial" w:hAnsi="Arial" w:cs="Arial"/>
        </w:rPr>
        <w:t>measure</w:t>
      </w:r>
      <w:r>
        <w:rPr>
          <w:rFonts w:ascii="Arial" w:hAnsi="Arial" w:cs="Arial" w:hint="eastAsia"/>
        </w:rPr>
        <w:t xml:space="preserve"> within </w:t>
      </w:r>
      <w:r w:rsidRPr="00B50310">
        <w:rPr>
          <w:rFonts w:ascii="Arial" w:hAnsi="Arial" w:cs="Arial"/>
        </w:rPr>
        <w:t>T</w:t>
      </w:r>
      <w:r w:rsidRPr="00B50310">
        <w:rPr>
          <w:rFonts w:ascii="Arial" w:hAnsi="Arial" w:cs="Arial"/>
          <w:vertAlign w:val="subscript"/>
        </w:rPr>
        <w:t>detect</w:t>
      </w:r>
      <w:r w:rsidRPr="00B50310">
        <w:rPr>
          <w:rFonts w:ascii="Arial" w:hAnsi="Arial" w:cs="Arial" w:hint="eastAsia"/>
        </w:rPr>
        <w:t xml:space="preserve"> for the unknown cell</w:t>
      </w:r>
      <w:r>
        <w:rPr>
          <w:rFonts w:ascii="Arial" w:hAnsi="Arial" w:cs="Arial" w:hint="eastAsia"/>
        </w:rPr>
        <w:t xml:space="preserve"> and </w:t>
      </w:r>
      <w:r w:rsidRPr="00A44CFD">
        <w:rPr>
          <w:rFonts w:ascii="Arial" w:hAnsi="Arial" w:cs="Arial"/>
        </w:rPr>
        <w:t>T</w:t>
      </w:r>
      <w:r w:rsidRPr="00A44CFD">
        <w:rPr>
          <w:rFonts w:ascii="Arial" w:hAnsi="Arial" w:cs="Arial"/>
          <w:vertAlign w:val="subscript"/>
        </w:rPr>
        <w:t>e</w:t>
      </w:r>
      <w:r>
        <w:rPr>
          <w:rFonts w:ascii="Arial" w:hAnsi="Arial" w:cs="Arial" w:hint="eastAsia"/>
          <w:vertAlign w:val="subscript"/>
        </w:rPr>
        <w:t>valuate</w:t>
      </w:r>
      <w:r w:rsidRPr="00A44CFD">
        <w:rPr>
          <w:rFonts w:ascii="Arial" w:hAnsi="Arial" w:cs="Arial" w:hint="eastAsia"/>
        </w:rPr>
        <w:t xml:space="preserve"> for the known cell,</w:t>
      </w:r>
      <w:r>
        <w:rPr>
          <w:rFonts w:ascii="Arial" w:hAnsi="Arial" w:cs="Arial" w:hint="eastAsia"/>
        </w:rPr>
        <w:t xml:space="preserve"> and</w:t>
      </w:r>
      <w:r w:rsidRPr="00B50310">
        <w:t xml:space="preserve"> </w:t>
      </w:r>
      <w:r w:rsidRPr="00B50310">
        <w:rPr>
          <w:rFonts w:ascii="Arial" w:hAnsi="Arial" w:cs="Arial"/>
        </w:rPr>
        <w:t xml:space="preserve">two measurements </w:t>
      </w:r>
      <w:r w:rsidRPr="00B50310">
        <w:rPr>
          <w:rFonts w:ascii="Arial" w:hAnsi="Arial" w:cs="Arial"/>
        </w:rPr>
        <w:lastRenderedPageBreak/>
        <w:t>shall be spaced by at least T</w:t>
      </w:r>
      <w:r w:rsidRPr="00B50310">
        <w:rPr>
          <w:rFonts w:ascii="Arial" w:hAnsi="Arial" w:cs="Arial"/>
          <w:vertAlign w:val="subscript"/>
        </w:rPr>
        <w:t>measure,NR</w:t>
      </w:r>
      <w:r w:rsidRPr="00B50310">
        <w:rPr>
          <w:rFonts w:ascii="Arial" w:hAnsi="Arial" w:cs="Arial"/>
        </w:rPr>
        <w:t>/2</w:t>
      </w:r>
      <w:r>
        <w:rPr>
          <w:rFonts w:ascii="Arial" w:hAnsi="Arial" w:cs="Arial" w:hint="eastAsia"/>
        </w:rPr>
        <w:t xml:space="preserve"> </w:t>
      </w:r>
      <w:r w:rsidRPr="00A44CFD">
        <w:rPr>
          <w:rFonts w:ascii="Arial" w:hAnsi="Arial" w:cs="Arial" w:hint="eastAsia"/>
        </w:rPr>
        <w:t>w</w:t>
      </w:r>
      <w:r w:rsidRPr="00B50310">
        <w:rPr>
          <w:rFonts w:ascii="Arial" w:hAnsi="Arial" w:cs="Arial"/>
        </w:rPr>
        <w:t>ithin the set of meas</w:t>
      </w:r>
      <w:r>
        <w:rPr>
          <w:rFonts w:ascii="Arial" w:hAnsi="Arial" w:cs="Arial"/>
        </w:rPr>
        <w:t>urements used for the filtering</w:t>
      </w:r>
      <w:r w:rsidRPr="00B50310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We propose that</w:t>
      </w:r>
    </w:p>
    <w:p w14:paraId="038B7A44" w14:textId="058AD6C1" w:rsidR="00B50310" w:rsidRPr="00B50310" w:rsidRDefault="00B50310" w:rsidP="001D6B21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1" w:name="_Ref36930201"/>
      <w:r w:rsidRPr="00B50310">
        <w:rPr>
          <w:rFonts w:ascii="Arial" w:hAnsi="Arial" w:cs="Arial"/>
          <w:i/>
          <w:sz w:val="22"/>
          <w:szCs w:val="22"/>
        </w:rPr>
        <w:t xml:space="preserve">Proposal </w:t>
      </w:r>
      <w:r w:rsidRPr="00B50310">
        <w:rPr>
          <w:rFonts w:ascii="Arial" w:hAnsi="Arial" w:cs="Arial"/>
          <w:i/>
          <w:sz w:val="22"/>
          <w:szCs w:val="22"/>
        </w:rPr>
        <w:fldChar w:fldCharType="begin"/>
      </w:r>
      <w:r w:rsidRPr="00B5031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50310">
        <w:rPr>
          <w:rFonts w:ascii="Arial" w:hAnsi="Arial" w:cs="Arial"/>
          <w:i/>
          <w:sz w:val="22"/>
          <w:szCs w:val="22"/>
        </w:rPr>
        <w:fldChar w:fldCharType="separate"/>
      </w:r>
      <w:r w:rsidR="00922818">
        <w:rPr>
          <w:rFonts w:ascii="Arial" w:hAnsi="Arial" w:cs="Arial"/>
          <w:i/>
          <w:noProof/>
          <w:sz w:val="22"/>
          <w:szCs w:val="22"/>
        </w:rPr>
        <w:t>4</w:t>
      </w:r>
      <w:r w:rsidRPr="00B50310">
        <w:rPr>
          <w:rFonts w:ascii="Arial" w:hAnsi="Arial" w:cs="Arial"/>
          <w:i/>
          <w:sz w:val="22"/>
          <w:szCs w:val="22"/>
        </w:rPr>
        <w:fldChar w:fldCharType="end"/>
      </w:r>
      <w:r w:rsidRPr="00B50310">
        <w:rPr>
          <w:rFonts w:ascii="Arial" w:hAnsi="Arial" w:cs="Arial" w:hint="eastAsia"/>
          <w:i/>
          <w:sz w:val="22"/>
          <w:szCs w:val="22"/>
        </w:rPr>
        <w:t xml:space="preserve">: Scaling </w:t>
      </w:r>
      <w:r w:rsidRPr="00B50310">
        <w:rPr>
          <w:rFonts w:ascii="Arial" w:hAnsi="Arial" w:cs="Arial"/>
          <w:i/>
          <w:sz w:val="22"/>
          <w:szCs w:val="22"/>
        </w:rPr>
        <w:t>factor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 of RRM measurement </w:t>
      </w:r>
      <w:r w:rsidRPr="00B50310">
        <w:rPr>
          <w:rFonts w:ascii="Arial" w:hAnsi="Arial" w:cs="Arial"/>
          <w:i/>
          <w:sz w:val="22"/>
          <w:szCs w:val="22"/>
        </w:rPr>
        <w:t>relaxation with longer intervals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 should apply </w:t>
      </w:r>
      <w:r w:rsidR="00F25C95">
        <w:rPr>
          <w:rFonts w:ascii="Arial" w:hAnsi="Arial" w:cs="Arial"/>
          <w:i/>
          <w:sz w:val="22"/>
          <w:szCs w:val="22"/>
        </w:rPr>
        <w:t xml:space="preserve">to </w:t>
      </w:r>
      <w:r w:rsidRPr="00B50310">
        <w:rPr>
          <w:rFonts w:ascii="Arial" w:hAnsi="Arial" w:cs="Arial" w:hint="eastAsia"/>
          <w:i/>
          <w:sz w:val="22"/>
          <w:szCs w:val="22"/>
        </w:rPr>
        <w:t>T</w:t>
      </w:r>
      <w:r w:rsidRPr="00B50310">
        <w:rPr>
          <w:rFonts w:ascii="Arial" w:hAnsi="Arial" w:cs="Arial" w:hint="eastAsia"/>
          <w:i/>
          <w:sz w:val="22"/>
          <w:szCs w:val="22"/>
          <w:vertAlign w:val="subscript"/>
        </w:rPr>
        <w:t>detect</w:t>
      </w:r>
      <w:r w:rsidRPr="00B50310">
        <w:rPr>
          <w:rFonts w:ascii="Arial" w:hAnsi="Arial" w:cs="Arial" w:hint="eastAsia"/>
          <w:i/>
          <w:sz w:val="22"/>
          <w:szCs w:val="22"/>
        </w:rPr>
        <w:t>, T</w:t>
      </w:r>
      <w:r w:rsidRPr="00B50310">
        <w:rPr>
          <w:rFonts w:ascii="Arial" w:hAnsi="Arial" w:cs="Arial" w:hint="eastAsia"/>
          <w:i/>
          <w:sz w:val="22"/>
          <w:szCs w:val="22"/>
          <w:vertAlign w:val="subscript"/>
        </w:rPr>
        <w:t>evaluate</w:t>
      </w:r>
      <w:r w:rsidRPr="00B50310">
        <w:rPr>
          <w:rFonts w:ascii="Arial" w:hAnsi="Arial" w:cs="Arial" w:hint="eastAsia"/>
          <w:i/>
          <w:sz w:val="22"/>
          <w:szCs w:val="22"/>
        </w:rPr>
        <w:t>, and T</w:t>
      </w:r>
      <w:r w:rsidRPr="00B50310">
        <w:rPr>
          <w:rFonts w:ascii="Arial" w:hAnsi="Arial" w:cs="Arial" w:hint="eastAsia"/>
          <w:i/>
          <w:sz w:val="22"/>
          <w:szCs w:val="22"/>
          <w:vertAlign w:val="subscript"/>
        </w:rPr>
        <w:t>measure</w:t>
      </w:r>
      <w:bookmarkEnd w:id="11"/>
      <w:r w:rsidR="001D7187" w:rsidRPr="00F25C95">
        <w:rPr>
          <w:rFonts w:ascii="Arial" w:hAnsi="Arial" w:cs="Arial"/>
          <w:i/>
          <w:sz w:val="22"/>
          <w:szCs w:val="22"/>
        </w:rPr>
        <w:t>.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    </w:t>
      </w:r>
    </w:p>
    <w:p w14:paraId="38D00EDB" w14:textId="77777777" w:rsidR="00D100DA" w:rsidRDefault="00D100DA" w:rsidP="00F25C95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jc w:val="both"/>
        <w:textAlignment w:val="baseline"/>
        <w:rPr>
          <w:rFonts w:ascii="Arial" w:hAnsi="Arial" w:cs="Arial"/>
          <w:b/>
          <w:u w:val="single"/>
        </w:rPr>
      </w:pPr>
    </w:p>
    <w:p w14:paraId="65F14EE4" w14:textId="52FC25CB" w:rsidR="00D100DA" w:rsidRPr="00F25C95" w:rsidRDefault="00D100DA" w:rsidP="00F25C95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jc w:val="both"/>
        <w:textAlignment w:val="baseline"/>
        <w:rPr>
          <w:rFonts w:ascii="Arial" w:hAnsi="Arial" w:cs="Arial"/>
          <w:b/>
          <w:u w:val="single"/>
        </w:rPr>
      </w:pPr>
      <w:r w:rsidRPr="00F25C95">
        <w:rPr>
          <w:rFonts w:ascii="Arial" w:hAnsi="Arial" w:cs="Arial"/>
          <w:b/>
          <w:u w:val="single"/>
        </w:rPr>
        <w:t>Scaling factor of measurement interval</w:t>
      </w:r>
    </w:p>
    <w:p w14:paraId="46204BF5" w14:textId="681C029C" w:rsidR="00B50310" w:rsidRDefault="00B50310" w:rsidP="001D6B2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As for whether to apply same value for the </w:t>
      </w:r>
      <w:r w:rsidRPr="00B50310">
        <w:rPr>
          <w:rFonts w:ascii="Arial" w:hAnsi="Arial" w:cs="Arial"/>
        </w:rPr>
        <w:t>scaling factors</w:t>
      </w:r>
      <w:r>
        <w:rPr>
          <w:rFonts w:ascii="Arial" w:hAnsi="Arial" w:cs="Arial" w:hint="eastAsia"/>
        </w:rPr>
        <w:t xml:space="preserve"> </w:t>
      </w:r>
      <w:r w:rsidRPr="00B50310">
        <w:rPr>
          <w:rFonts w:ascii="Arial" w:hAnsi="Arial" w:cs="Arial"/>
        </w:rPr>
        <w:t>K</w:t>
      </w:r>
      <w:r w:rsidRPr="00A44CFD">
        <w:rPr>
          <w:rFonts w:ascii="Arial" w:hAnsi="Arial" w:cs="Arial"/>
          <w:vertAlign w:val="subscript"/>
        </w:rPr>
        <w:t xml:space="preserve">relax_LowMobility </w:t>
      </w:r>
      <w:r w:rsidRPr="00B50310">
        <w:rPr>
          <w:rFonts w:ascii="Arial" w:hAnsi="Arial" w:cs="Arial"/>
        </w:rPr>
        <w:t>and K</w:t>
      </w:r>
      <w:r w:rsidRPr="00A44CFD">
        <w:rPr>
          <w:rFonts w:ascii="Arial" w:hAnsi="Arial" w:cs="Arial"/>
          <w:vertAlign w:val="subscript"/>
        </w:rPr>
        <w:t>relax_NotCellEdge</w:t>
      </w:r>
      <w:r>
        <w:rPr>
          <w:rFonts w:ascii="Arial" w:hAnsi="Arial" w:cs="Arial" w:hint="eastAsia"/>
        </w:rPr>
        <w:t>.</w:t>
      </w:r>
      <w:r w:rsidRPr="00B5031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From UE perspective, the simple solution will </w:t>
      </w:r>
      <w:r>
        <w:rPr>
          <w:rFonts w:ascii="Arial" w:hAnsi="Arial" w:cs="Arial"/>
        </w:rPr>
        <w:t>benefit</w:t>
      </w:r>
      <w:r>
        <w:rPr>
          <w:rFonts w:ascii="Arial" w:hAnsi="Arial" w:cs="Arial" w:hint="eastAsia"/>
        </w:rPr>
        <w:t xml:space="preserve"> the UE measurement scheduling, especially that the relaxation principles shown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 w:hint="eastAsia"/>
        </w:rPr>
        <w:instrText>REF _Ref36928579 \h</w:instrText>
      </w:r>
      <w:r>
        <w:rPr>
          <w:rFonts w:ascii="Arial" w:hAnsi="Arial" w:cs="Arial"/>
        </w:rPr>
        <w:instrText xml:space="preserve"> </w:instrText>
      </w:r>
      <w:r w:rsidR="001D7187">
        <w:rPr>
          <w:rFonts w:ascii="Arial" w:hAnsi="Arial" w:cs="Arial"/>
        </w:rPr>
        <w:instrText xml:space="preserve">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922818">
        <w:t xml:space="preserve">Table </w:t>
      </w:r>
      <w:r w:rsidR="00922818">
        <w:rPr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 xml:space="preserve"> are already very complicated. So we support to apply same setting for these 2 scaling factors. Besides, a fixed value is preferred.</w:t>
      </w:r>
    </w:p>
    <w:p w14:paraId="149CFCB5" w14:textId="0913F91C" w:rsidR="00B50310" w:rsidRPr="00B50310" w:rsidRDefault="00B50310" w:rsidP="001D6B21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2" w:name="_Ref36930203"/>
      <w:r w:rsidRPr="00B50310">
        <w:rPr>
          <w:rFonts w:ascii="Arial" w:hAnsi="Arial" w:cs="Arial"/>
          <w:i/>
          <w:sz w:val="22"/>
          <w:szCs w:val="22"/>
        </w:rPr>
        <w:t xml:space="preserve">Proposal </w:t>
      </w:r>
      <w:r w:rsidRPr="00B50310">
        <w:rPr>
          <w:rFonts w:ascii="Arial" w:hAnsi="Arial" w:cs="Arial"/>
          <w:i/>
          <w:sz w:val="22"/>
          <w:szCs w:val="22"/>
        </w:rPr>
        <w:fldChar w:fldCharType="begin"/>
      </w:r>
      <w:r w:rsidRPr="00B5031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50310">
        <w:rPr>
          <w:rFonts w:ascii="Arial" w:hAnsi="Arial" w:cs="Arial"/>
          <w:i/>
          <w:sz w:val="22"/>
          <w:szCs w:val="22"/>
        </w:rPr>
        <w:fldChar w:fldCharType="separate"/>
      </w:r>
      <w:r w:rsidR="00922818">
        <w:rPr>
          <w:rFonts w:ascii="Arial" w:hAnsi="Arial" w:cs="Arial"/>
          <w:i/>
          <w:noProof/>
          <w:sz w:val="22"/>
          <w:szCs w:val="22"/>
        </w:rPr>
        <w:t>5</w:t>
      </w:r>
      <w:r w:rsidRPr="00B50310">
        <w:rPr>
          <w:rFonts w:ascii="Arial" w:hAnsi="Arial" w:cs="Arial"/>
          <w:i/>
          <w:sz w:val="22"/>
          <w:szCs w:val="22"/>
        </w:rPr>
        <w:fldChar w:fldCharType="end"/>
      </w:r>
      <w:r w:rsidRPr="00B50310">
        <w:rPr>
          <w:rFonts w:ascii="Arial" w:hAnsi="Arial" w:cs="Arial" w:hint="eastAsia"/>
          <w:i/>
          <w:sz w:val="22"/>
          <w:szCs w:val="22"/>
        </w:rPr>
        <w:t xml:space="preserve">: RAN4 to apply same </w:t>
      </w:r>
      <w:r w:rsidR="00F25C95">
        <w:rPr>
          <w:rFonts w:ascii="Arial" w:hAnsi="Arial" w:cs="Arial"/>
          <w:i/>
          <w:sz w:val="22"/>
          <w:szCs w:val="22"/>
        </w:rPr>
        <w:t xml:space="preserve">fixed 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scaling factor for IDLE mode RRM relaxation when </w:t>
      </w:r>
      <w:r w:rsidRPr="00B50310">
        <w:rPr>
          <w:rFonts w:ascii="Arial" w:hAnsi="Arial" w:cs="Arial"/>
          <w:i/>
          <w:sz w:val="22"/>
          <w:szCs w:val="22"/>
        </w:rPr>
        <w:t xml:space="preserve">only the low mobility condition is fulfilled </w:t>
      </w:r>
      <w:r w:rsidRPr="00B50310">
        <w:rPr>
          <w:rFonts w:ascii="Arial" w:hAnsi="Arial" w:cs="Arial" w:hint="eastAsia"/>
          <w:i/>
          <w:sz w:val="22"/>
          <w:szCs w:val="22"/>
        </w:rPr>
        <w:t>or</w:t>
      </w:r>
      <w:r w:rsidRPr="00B50310">
        <w:rPr>
          <w:rFonts w:ascii="Arial" w:hAnsi="Arial" w:cs="Arial"/>
          <w:i/>
          <w:sz w:val="22"/>
          <w:szCs w:val="22"/>
        </w:rPr>
        <w:t xml:space="preserve"> only the not at cell edge condition is fulfilled</w:t>
      </w:r>
      <w:bookmarkEnd w:id="12"/>
      <w:r w:rsidR="001D7187">
        <w:rPr>
          <w:rFonts w:ascii="Arial" w:hAnsi="Arial" w:cs="Arial"/>
          <w:i/>
          <w:sz w:val="22"/>
          <w:szCs w:val="22"/>
        </w:rPr>
        <w:t>.</w:t>
      </w:r>
      <w:r w:rsidRPr="00B50310">
        <w:rPr>
          <w:rFonts w:ascii="Arial" w:hAnsi="Arial" w:cs="Arial" w:hint="eastAsia"/>
          <w:i/>
          <w:sz w:val="22"/>
          <w:szCs w:val="22"/>
        </w:rPr>
        <w:t xml:space="preserve"> </w:t>
      </w:r>
    </w:p>
    <w:p w14:paraId="6D450062" w14:textId="77777777" w:rsidR="00D100DA" w:rsidRPr="00F25C95" w:rsidRDefault="00D100DA" w:rsidP="00F25C95">
      <w:pPr>
        <w:jc w:val="both"/>
      </w:pPr>
    </w:p>
    <w:p w14:paraId="30307CE3" w14:textId="77777777" w:rsidR="00D100DA" w:rsidRPr="00F25C95" w:rsidRDefault="00D100DA" w:rsidP="00F25C95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jc w:val="both"/>
        <w:textAlignment w:val="baseline"/>
        <w:rPr>
          <w:rFonts w:ascii="Arial" w:hAnsi="Arial" w:cs="Arial"/>
          <w:b/>
          <w:u w:val="single"/>
        </w:rPr>
      </w:pPr>
      <w:bookmarkStart w:id="13" w:name="_Ref525844622"/>
      <w:r w:rsidRPr="00F25C95">
        <w:rPr>
          <w:rFonts w:ascii="Arial" w:hAnsi="Arial" w:cs="Arial"/>
          <w:b/>
          <w:u w:val="single"/>
        </w:rPr>
        <w:t>EMR impact in power saving mode</w:t>
      </w:r>
    </w:p>
    <w:p w14:paraId="181EE2EB" w14:textId="16B36749" w:rsidR="00844343" w:rsidRDefault="005A19DB" w:rsidP="00F25C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would like to also provide our own view on the </w:t>
      </w:r>
      <w:r w:rsidRPr="005A19DB">
        <w:rPr>
          <w:rFonts w:ascii="Arial" w:hAnsi="Arial" w:cs="Arial"/>
        </w:rPr>
        <w:t xml:space="preserve">impact </w:t>
      </w:r>
      <w:r>
        <w:rPr>
          <w:rFonts w:ascii="Arial" w:hAnsi="Arial" w:cs="Arial"/>
        </w:rPr>
        <w:t xml:space="preserve">of RRM measurement relaxation </w:t>
      </w:r>
      <w:r w:rsidRPr="005A19DB">
        <w:rPr>
          <w:rFonts w:ascii="Arial" w:hAnsi="Arial" w:cs="Arial"/>
        </w:rPr>
        <w:t>on early measurement reporting</w:t>
      </w:r>
      <w:r w:rsidR="00EE2C49">
        <w:rPr>
          <w:rFonts w:ascii="Arial" w:hAnsi="Arial" w:cs="Arial"/>
        </w:rPr>
        <w:t xml:space="preserve">. </w:t>
      </w:r>
      <w:r w:rsidR="00844343">
        <w:rPr>
          <w:rFonts w:ascii="Arial" w:hAnsi="Arial" w:cs="Arial" w:hint="eastAsia"/>
        </w:rPr>
        <w:t>F</w:t>
      </w:r>
      <w:r w:rsidR="00844343">
        <w:rPr>
          <w:rFonts w:ascii="Arial" w:hAnsi="Arial" w:cs="Arial"/>
        </w:rPr>
        <w:t xml:space="preserve">or UE who supports the RRM measurement relaxation in IDLE mode, the measurement period might be extended for the neighboring cell measurement for re-selection purpose. </w:t>
      </w:r>
      <w:r w:rsidR="00F25C95">
        <w:rPr>
          <w:rFonts w:ascii="Arial" w:hAnsi="Arial" w:cs="Arial"/>
        </w:rPr>
        <w:t>Since</w:t>
      </w:r>
      <w:r w:rsidR="00844343">
        <w:rPr>
          <w:rFonts w:ascii="Arial" w:hAnsi="Arial" w:cs="Arial"/>
        </w:rPr>
        <w:t xml:space="preserve"> </w:t>
      </w:r>
      <w:r w:rsidR="00844343" w:rsidRPr="00844343">
        <w:rPr>
          <w:rFonts w:ascii="Arial" w:hAnsi="Arial" w:cs="Arial"/>
        </w:rPr>
        <w:t xml:space="preserve">the re-selection requirement are </w:t>
      </w:r>
      <w:r w:rsidR="00844343">
        <w:rPr>
          <w:rFonts w:ascii="Arial" w:hAnsi="Arial" w:cs="Arial"/>
        </w:rPr>
        <w:t>re</w:t>
      </w:r>
      <w:r w:rsidR="00B50310">
        <w:rPr>
          <w:rFonts w:ascii="Arial" w:hAnsi="Arial" w:cs="Arial" w:hint="eastAsia"/>
        </w:rPr>
        <w:t>-</w:t>
      </w:r>
      <w:r w:rsidR="00844343">
        <w:rPr>
          <w:rFonts w:ascii="Arial" w:hAnsi="Arial" w:cs="Arial"/>
        </w:rPr>
        <w:t>used</w:t>
      </w:r>
      <w:r w:rsidR="00844343" w:rsidRPr="00844343">
        <w:rPr>
          <w:rFonts w:ascii="Arial" w:hAnsi="Arial" w:cs="Arial"/>
        </w:rPr>
        <w:t xml:space="preserve"> to specify the requirement of EMR overlapping carrier</w:t>
      </w:r>
      <w:r w:rsidR="00844343">
        <w:rPr>
          <w:rFonts w:ascii="Arial" w:hAnsi="Arial" w:cs="Arial"/>
        </w:rPr>
        <w:t xml:space="preserve">, </w:t>
      </w:r>
      <w:r w:rsidR="00F25C95">
        <w:rPr>
          <w:rFonts w:ascii="Arial" w:hAnsi="Arial" w:cs="Arial"/>
        </w:rPr>
        <w:t xml:space="preserve">it is better to relax EMR at the same time. Otherwise, </w:t>
      </w:r>
      <w:r w:rsidR="00844343">
        <w:rPr>
          <w:rFonts w:ascii="Arial" w:hAnsi="Arial" w:cs="Arial"/>
        </w:rPr>
        <w:t xml:space="preserve">it becomes complicated </w:t>
      </w:r>
      <w:r w:rsidR="00E10241">
        <w:rPr>
          <w:rFonts w:ascii="Arial" w:hAnsi="Arial" w:cs="Arial"/>
        </w:rPr>
        <w:t xml:space="preserve">when </w:t>
      </w:r>
      <w:r w:rsidR="00844343" w:rsidRPr="00844343">
        <w:rPr>
          <w:rFonts w:ascii="Arial" w:hAnsi="Arial" w:cs="Arial"/>
        </w:rPr>
        <w:t>measurement relaxation</w:t>
      </w:r>
      <w:r w:rsidR="00844343">
        <w:rPr>
          <w:rFonts w:ascii="Arial" w:hAnsi="Arial" w:cs="Arial"/>
        </w:rPr>
        <w:t xml:space="preserve"> is only applied for re-selection while not for the EMR. So we suggest</w:t>
      </w:r>
      <w:r w:rsidR="00FA0B3A">
        <w:rPr>
          <w:rFonts w:ascii="Arial" w:hAnsi="Arial" w:cs="Arial"/>
        </w:rPr>
        <w:t xml:space="preserve"> that</w:t>
      </w:r>
    </w:p>
    <w:p w14:paraId="01CA5D5B" w14:textId="442BC5D4" w:rsidR="005A19DB" w:rsidRPr="00FA0B3A" w:rsidRDefault="00844343" w:rsidP="001D6B21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4" w:name="_Ref32527872"/>
      <w:r w:rsidRPr="00FA0B3A">
        <w:rPr>
          <w:rFonts w:ascii="Arial" w:hAnsi="Arial" w:cs="Arial"/>
          <w:i/>
          <w:sz w:val="22"/>
          <w:szCs w:val="22"/>
        </w:rPr>
        <w:t xml:space="preserve">Proposal </w:t>
      </w:r>
      <w:r w:rsidRPr="00FA0B3A">
        <w:rPr>
          <w:rFonts w:ascii="Arial" w:hAnsi="Arial" w:cs="Arial"/>
          <w:i/>
          <w:sz w:val="22"/>
          <w:szCs w:val="22"/>
        </w:rPr>
        <w:fldChar w:fldCharType="begin"/>
      </w:r>
      <w:r w:rsidRPr="00FA0B3A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A0B3A">
        <w:rPr>
          <w:rFonts w:ascii="Arial" w:hAnsi="Arial" w:cs="Arial"/>
          <w:i/>
          <w:sz w:val="22"/>
          <w:szCs w:val="22"/>
        </w:rPr>
        <w:fldChar w:fldCharType="separate"/>
      </w:r>
      <w:r w:rsidR="00922818">
        <w:rPr>
          <w:rFonts w:ascii="Arial" w:hAnsi="Arial" w:cs="Arial"/>
          <w:i/>
          <w:noProof/>
          <w:sz w:val="22"/>
          <w:szCs w:val="22"/>
        </w:rPr>
        <w:t>6</w:t>
      </w:r>
      <w:r w:rsidRPr="00FA0B3A">
        <w:rPr>
          <w:rFonts w:ascii="Arial" w:hAnsi="Arial" w:cs="Arial"/>
          <w:i/>
          <w:sz w:val="22"/>
          <w:szCs w:val="22"/>
        </w:rPr>
        <w:fldChar w:fldCharType="end"/>
      </w:r>
      <w:r w:rsidRPr="00FA0B3A">
        <w:rPr>
          <w:rFonts w:ascii="Arial" w:hAnsi="Arial" w:cs="Arial"/>
          <w:i/>
          <w:sz w:val="22"/>
          <w:szCs w:val="22"/>
        </w:rPr>
        <w:t>:</w:t>
      </w:r>
      <w:r w:rsidR="009F18FB" w:rsidRPr="00FA0B3A">
        <w:rPr>
          <w:rFonts w:ascii="Arial" w:hAnsi="Arial" w:cs="Arial"/>
          <w:i/>
          <w:sz w:val="22"/>
          <w:szCs w:val="22"/>
        </w:rPr>
        <w:t xml:space="preserve"> For UE who supports both the IDLE mode RRM relaxation and EMR, UE shall also be allowed to relax the measurement period of the EMR carriers</w:t>
      </w:r>
      <w:bookmarkEnd w:id="14"/>
      <w:r w:rsidR="001D7187">
        <w:rPr>
          <w:rFonts w:ascii="Arial" w:hAnsi="Arial" w:cs="Arial"/>
          <w:i/>
          <w:sz w:val="22"/>
          <w:szCs w:val="22"/>
        </w:rPr>
        <w:t>.</w:t>
      </w:r>
    </w:p>
    <w:p w14:paraId="65156B83" w14:textId="77777777" w:rsidR="005A19DB" w:rsidRPr="00885C66" w:rsidRDefault="005A19DB" w:rsidP="00885C66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bookmarkEnd w:id="5"/>
    <w:bookmarkEnd w:id="13"/>
    <w:p w14:paraId="3D0DE51E" w14:textId="41558155" w:rsidR="00B0627C" w:rsidRPr="009F29FB" w:rsidRDefault="00471981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22DA83DF" w14:textId="0803846E" w:rsidR="00713F19" w:rsidRDefault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</w:t>
      </w:r>
      <w:r w:rsidR="00713F19">
        <w:rPr>
          <w:rFonts w:cs="Arial"/>
          <w:sz w:val="24"/>
        </w:rPr>
        <w:t xml:space="preserve">we have the following </w:t>
      </w:r>
      <w:r w:rsidR="00B50310">
        <w:rPr>
          <w:rFonts w:cs="Arial" w:hint="eastAsia"/>
          <w:sz w:val="24"/>
        </w:rPr>
        <w:t>proposals</w:t>
      </w:r>
      <w:r w:rsidR="00713F19">
        <w:rPr>
          <w:rFonts w:cs="Arial"/>
          <w:sz w:val="24"/>
        </w:rPr>
        <w:t>:</w:t>
      </w:r>
    </w:p>
    <w:p w14:paraId="04B55397" w14:textId="110E490D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_Ref36930192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cs="Arial"/>
          <w:b/>
          <w:i/>
          <w:sz w:val="22"/>
        </w:rPr>
        <w:t xml:space="preserve">Proposal </w:t>
      </w:r>
      <w:r w:rsidR="00922818" w:rsidRPr="00922818">
        <w:rPr>
          <w:rFonts w:cs="Arial"/>
          <w:b/>
          <w:i/>
          <w:noProof/>
          <w:sz w:val="22"/>
        </w:rPr>
        <w:t>1</w:t>
      </w:r>
      <w:r w:rsidR="00922818" w:rsidRPr="00922818">
        <w:rPr>
          <w:rFonts w:eastAsia="SimSun" w:cs="Arial" w:hint="eastAsia"/>
          <w:b/>
          <w:i/>
          <w:sz w:val="22"/>
        </w:rPr>
        <w:t>: RAN 4 to confirm that R</w:t>
      </w:r>
      <w:r w:rsidR="00922818" w:rsidRPr="00922818">
        <w:rPr>
          <w:rFonts w:eastAsia="SimSun" w:cs="Arial"/>
          <w:b/>
          <w:i/>
          <w:sz w:val="22"/>
        </w:rPr>
        <w:t>RM measurement relaxation threshold is the same for all frequency</w:t>
      </w:r>
      <w:r w:rsidR="00922818" w:rsidRPr="00922818">
        <w:rPr>
          <w:rFonts w:cs="Arial"/>
          <w:i/>
          <w:sz w:val="22"/>
        </w:rPr>
        <w:t xml:space="preserve"> layers</w:t>
      </w:r>
      <w:r w:rsidR="00922818" w:rsidRPr="00922818" w:rsidDel="00C4764D">
        <w:rPr>
          <w:rFonts w:cs="Arial"/>
          <w:i/>
          <w:sz w:val="22"/>
        </w:rPr>
        <w:t xml:space="preserve"> 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240061EE" w14:textId="1F72EC91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_Ref36930199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cs="Arial"/>
          <w:b/>
          <w:i/>
          <w:sz w:val="22"/>
        </w:rPr>
        <w:t xml:space="preserve">Proposal </w:t>
      </w:r>
      <w:r w:rsidR="00922818" w:rsidRPr="00922818">
        <w:rPr>
          <w:rFonts w:cs="Arial"/>
          <w:b/>
          <w:i/>
          <w:noProof/>
          <w:sz w:val="22"/>
        </w:rPr>
        <w:t>2</w:t>
      </w:r>
      <w:r w:rsidR="00922818" w:rsidRPr="00922818">
        <w:rPr>
          <w:rFonts w:eastAsia="SimSun" w:cs="Arial" w:hint="eastAsia"/>
          <w:b/>
          <w:i/>
          <w:sz w:val="22"/>
        </w:rPr>
        <w:t xml:space="preserve">: No RAN4 requirements are specified when the configured </w:t>
      </w:r>
      <w:r w:rsidR="00922818" w:rsidRPr="00922818">
        <w:rPr>
          <w:rFonts w:cs="Arial" w:hint="eastAsia"/>
          <w:b/>
          <w:i/>
          <w:sz w:val="22"/>
        </w:rPr>
        <w:t xml:space="preserve">threshold of not at cell edge condition </w:t>
      </w:r>
      <w:r w:rsidR="00922818" w:rsidRPr="00922818">
        <w:rPr>
          <w:rFonts w:eastAsia="SimSun" w:cs="Arial" w:hint="eastAsia"/>
          <w:b/>
          <w:i/>
          <w:sz w:val="22"/>
        </w:rPr>
        <w:t xml:space="preserve">is no less than the configured </w:t>
      </w:r>
      <w:r w:rsidR="00922818" w:rsidRPr="00922818">
        <w:rPr>
          <w:rFonts w:cs="Arial" w:hint="eastAsia"/>
          <w:b/>
          <w:i/>
          <w:sz w:val="22"/>
        </w:rPr>
        <w:t>threshold of cell center condition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17A17686" w14:textId="2C164928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_Ref36930200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cs="Arial"/>
          <w:b/>
          <w:i/>
          <w:sz w:val="22"/>
        </w:rPr>
        <w:t xml:space="preserve">Proposal </w:t>
      </w:r>
      <w:r w:rsidR="00922818" w:rsidRPr="00922818">
        <w:rPr>
          <w:rFonts w:cs="Arial"/>
          <w:b/>
          <w:i/>
          <w:noProof/>
          <w:sz w:val="22"/>
        </w:rPr>
        <w:t>3</w:t>
      </w:r>
      <w:r w:rsidR="00922818" w:rsidRPr="00922818">
        <w:rPr>
          <w:rFonts w:eastAsia="SimSun" w:cs="Arial" w:hint="eastAsia"/>
          <w:b/>
          <w:i/>
          <w:sz w:val="22"/>
        </w:rPr>
        <w:t>:</w:t>
      </w:r>
      <w:r w:rsidR="00922818" w:rsidRPr="00922818">
        <w:rPr>
          <w:rFonts w:cs="Arial" w:hint="eastAsia"/>
          <w:b/>
          <w:i/>
          <w:sz w:val="22"/>
        </w:rPr>
        <w:t xml:space="preserve"> </w:t>
      </w:r>
      <w:r w:rsidR="00922818" w:rsidRPr="00922818">
        <w:rPr>
          <w:rFonts w:eastAsia="SimSun" w:cs="Arial" w:hint="eastAsia"/>
          <w:b/>
          <w:i/>
          <w:sz w:val="22"/>
        </w:rPr>
        <w:t>When</w:t>
      </w:r>
      <w:r w:rsidR="00922818" w:rsidRPr="00922818">
        <w:rPr>
          <w:rFonts w:cs="Arial" w:hint="eastAsia"/>
          <w:b/>
          <w:i/>
          <w:sz w:val="22"/>
        </w:rPr>
        <w:t xml:space="preserve"> UE is located in the cell center, the search time for </w:t>
      </w:r>
      <w:r w:rsidR="00922818" w:rsidRPr="00922818">
        <w:rPr>
          <w:rFonts w:cs="Arial"/>
          <w:b/>
          <w:i/>
          <w:sz w:val="22"/>
        </w:rPr>
        <w:t>inter-frequency measurement with higher priority</w:t>
      </w:r>
      <w:r w:rsidR="00922818" w:rsidRPr="00922818">
        <w:rPr>
          <w:rFonts w:eastAsia="SimSun" w:cs="Arial" w:hint="eastAsia"/>
          <w:b/>
          <w:i/>
          <w:sz w:val="22"/>
        </w:rPr>
        <w:t xml:space="preserve"> will not be relaxed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1E6CCB44" w14:textId="69704D5A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_Ref36930201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eastAsia="SimSun" w:cs="Arial"/>
          <w:b/>
          <w:i/>
          <w:sz w:val="22"/>
        </w:rPr>
        <w:t>Proposal 4</w:t>
      </w:r>
      <w:r w:rsidR="00922818" w:rsidRPr="00922818">
        <w:rPr>
          <w:rFonts w:eastAsia="SimSun" w:cs="Arial" w:hint="eastAsia"/>
          <w:b/>
          <w:i/>
          <w:sz w:val="22"/>
        </w:rPr>
        <w:t xml:space="preserve">: Scaling </w:t>
      </w:r>
      <w:r w:rsidR="00922818" w:rsidRPr="00922818">
        <w:rPr>
          <w:rFonts w:eastAsia="SimSun" w:cs="Arial"/>
          <w:b/>
          <w:i/>
          <w:sz w:val="22"/>
        </w:rPr>
        <w:t>factor</w:t>
      </w:r>
      <w:r w:rsidR="00922818" w:rsidRPr="00922818">
        <w:rPr>
          <w:rFonts w:eastAsia="SimSun" w:cs="Arial" w:hint="eastAsia"/>
          <w:b/>
          <w:i/>
          <w:sz w:val="22"/>
        </w:rPr>
        <w:t xml:space="preserve"> of RRM measurement </w:t>
      </w:r>
      <w:r w:rsidR="00922818" w:rsidRPr="00922818">
        <w:rPr>
          <w:rFonts w:eastAsia="SimSun" w:cs="Arial"/>
          <w:b/>
          <w:i/>
          <w:sz w:val="22"/>
        </w:rPr>
        <w:t>relaxation with longer intervals</w:t>
      </w:r>
      <w:r w:rsidR="00922818" w:rsidRPr="00922818">
        <w:rPr>
          <w:rFonts w:eastAsia="SimSun" w:cs="Arial" w:hint="eastAsia"/>
          <w:b/>
          <w:i/>
          <w:sz w:val="22"/>
        </w:rPr>
        <w:t xml:space="preserve"> should apply </w:t>
      </w:r>
      <w:r w:rsidR="00922818" w:rsidRPr="00922818">
        <w:rPr>
          <w:rFonts w:eastAsia="SimSun" w:cs="Arial"/>
          <w:b/>
          <w:i/>
          <w:sz w:val="22"/>
        </w:rPr>
        <w:t xml:space="preserve">to </w:t>
      </w:r>
      <w:r w:rsidR="00922818" w:rsidRPr="00922818">
        <w:rPr>
          <w:rFonts w:eastAsia="SimSun" w:cs="Arial" w:hint="eastAsia"/>
          <w:b/>
          <w:i/>
          <w:sz w:val="22"/>
        </w:rPr>
        <w:t>T</w:t>
      </w:r>
      <w:r w:rsidR="00922818" w:rsidRPr="00922818">
        <w:rPr>
          <w:rFonts w:eastAsia="SimSun" w:cs="Arial" w:hint="eastAsia"/>
          <w:b/>
          <w:i/>
          <w:sz w:val="22"/>
          <w:vertAlign w:val="subscript"/>
        </w:rPr>
        <w:t>detect</w:t>
      </w:r>
      <w:r w:rsidR="00922818" w:rsidRPr="00922818">
        <w:rPr>
          <w:rFonts w:eastAsia="SimSun" w:cs="Arial" w:hint="eastAsia"/>
          <w:b/>
          <w:i/>
          <w:sz w:val="22"/>
        </w:rPr>
        <w:t>, T</w:t>
      </w:r>
      <w:r w:rsidR="00922818" w:rsidRPr="00922818">
        <w:rPr>
          <w:rFonts w:eastAsia="SimSun" w:cs="Arial" w:hint="eastAsia"/>
          <w:b/>
          <w:i/>
          <w:sz w:val="22"/>
          <w:vertAlign w:val="subscript"/>
        </w:rPr>
        <w:t>evaluate</w:t>
      </w:r>
      <w:r w:rsidR="00922818" w:rsidRPr="00922818">
        <w:rPr>
          <w:rFonts w:eastAsia="SimSun" w:cs="Arial" w:hint="eastAsia"/>
          <w:b/>
          <w:i/>
          <w:sz w:val="22"/>
        </w:rPr>
        <w:t>, and T</w:t>
      </w:r>
      <w:r w:rsidR="00922818" w:rsidRPr="00922818">
        <w:rPr>
          <w:rFonts w:eastAsia="SimSun" w:cs="Arial" w:hint="eastAsia"/>
          <w:b/>
          <w:i/>
          <w:sz w:val="22"/>
          <w:vertAlign w:val="subscript"/>
        </w:rPr>
        <w:t>measure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075815E8" w14:textId="67DE47CF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_Ref36930203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cs="Arial"/>
          <w:b/>
          <w:i/>
          <w:sz w:val="22"/>
        </w:rPr>
        <w:t>Proposal 5</w:t>
      </w:r>
      <w:r w:rsidR="00922818" w:rsidRPr="00922818">
        <w:rPr>
          <w:rFonts w:eastAsia="SimSun" w:cs="Arial" w:hint="eastAsia"/>
          <w:b/>
          <w:i/>
          <w:sz w:val="22"/>
        </w:rPr>
        <w:t xml:space="preserve">: RAN4 to apply same </w:t>
      </w:r>
      <w:r w:rsidR="00922818" w:rsidRPr="00922818">
        <w:rPr>
          <w:rFonts w:eastAsia="SimSun" w:cs="Arial"/>
          <w:b/>
          <w:i/>
          <w:sz w:val="22"/>
        </w:rPr>
        <w:t xml:space="preserve">fixed </w:t>
      </w:r>
      <w:r w:rsidR="00922818" w:rsidRPr="00922818">
        <w:rPr>
          <w:rFonts w:eastAsia="SimSun" w:cs="Arial" w:hint="eastAsia"/>
          <w:b/>
          <w:i/>
          <w:sz w:val="22"/>
        </w:rPr>
        <w:t xml:space="preserve">scaling factor for IDLE mode RRM relaxation when </w:t>
      </w:r>
      <w:r w:rsidR="00922818" w:rsidRPr="00922818">
        <w:rPr>
          <w:rFonts w:eastAsia="SimSun" w:cs="Arial"/>
          <w:b/>
          <w:i/>
          <w:sz w:val="22"/>
        </w:rPr>
        <w:t xml:space="preserve">only the low mobility condition is fulfilled </w:t>
      </w:r>
      <w:r w:rsidR="00922818" w:rsidRPr="00922818">
        <w:rPr>
          <w:rFonts w:eastAsia="SimSun" w:cs="Arial" w:hint="eastAsia"/>
          <w:b/>
          <w:i/>
          <w:sz w:val="22"/>
        </w:rPr>
        <w:t>or</w:t>
      </w:r>
      <w:r w:rsidR="00922818" w:rsidRPr="00922818">
        <w:rPr>
          <w:rFonts w:eastAsia="SimSun" w:cs="Arial"/>
          <w:b/>
          <w:i/>
          <w:sz w:val="22"/>
        </w:rPr>
        <w:t xml:space="preserve"> only the not at cell edge condition is</w:t>
      </w:r>
      <w:r w:rsidR="00922818" w:rsidRPr="00B50310">
        <w:rPr>
          <w:rFonts w:cs="Arial"/>
          <w:i/>
          <w:sz w:val="22"/>
        </w:rPr>
        <w:t xml:space="preserve"> fulfilled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5A3B7797" w14:textId="7F07ABA7" w:rsidR="00B50310" w:rsidRPr="00B50310" w:rsidRDefault="00B50310" w:rsidP="00FA0B3A">
      <w:pPr>
        <w:pStyle w:val="TAL"/>
        <w:jc w:val="both"/>
        <w:rPr>
          <w:rFonts w:eastAsia="SimSun" w:cs="Arial"/>
          <w:b/>
          <w:i/>
          <w:sz w:val="22"/>
        </w:rPr>
      </w:pPr>
      <w:r w:rsidRPr="00B50310">
        <w:rPr>
          <w:rFonts w:eastAsia="SimSun" w:cs="Arial"/>
          <w:b/>
          <w:i/>
          <w:sz w:val="22"/>
        </w:rPr>
        <w:fldChar w:fldCharType="begin"/>
      </w:r>
      <w:r w:rsidRPr="00B50310">
        <w:rPr>
          <w:rFonts w:eastAsia="SimSun" w:cs="Arial"/>
          <w:b/>
          <w:i/>
          <w:sz w:val="22"/>
        </w:rPr>
        <w:instrText xml:space="preserve"> REF _Ref32527872 \h  \* MERGEFORMAT </w:instrText>
      </w:r>
      <w:r w:rsidRPr="00B50310">
        <w:rPr>
          <w:rFonts w:eastAsia="SimSun" w:cs="Arial"/>
          <w:b/>
          <w:i/>
          <w:sz w:val="22"/>
        </w:rPr>
      </w:r>
      <w:r w:rsidRPr="00B50310">
        <w:rPr>
          <w:rFonts w:eastAsia="SimSun" w:cs="Arial"/>
          <w:b/>
          <w:i/>
          <w:sz w:val="22"/>
        </w:rPr>
        <w:fldChar w:fldCharType="separate"/>
      </w:r>
      <w:r w:rsidR="00922818" w:rsidRPr="00922818">
        <w:rPr>
          <w:rFonts w:cs="Arial"/>
          <w:b/>
          <w:i/>
          <w:sz w:val="22"/>
        </w:rPr>
        <w:t xml:space="preserve">Proposal </w:t>
      </w:r>
      <w:r w:rsidR="00922818" w:rsidRPr="00922818">
        <w:rPr>
          <w:rFonts w:cs="Arial"/>
          <w:b/>
          <w:i/>
          <w:noProof/>
          <w:sz w:val="22"/>
        </w:rPr>
        <w:t>6</w:t>
      </w:r>
      <w:r w:rsidR="00922818" w:rsidRPr="00922818">
        <w:rPr>
          <w:rFonts w:cs="Arial"/>
          <w:b/>
          <w:i/>
          <w:sz w:val="22"/>
        </w:rPr>
        <w:t>: For UE who supports both the IDLE mode</w:t>
      </w:r>
      <w:bookmarkStart w:id="15" w:name="_GoBack"/>
      <w:bookmarkEnd w:id="15"/>
      <w:r w:rsidR="00922818" w:rsidRPr="00922818">
        <w:rPr>
          <w:rFonts w:cs="Arial"/>
          <w:b/>
          <w:i/>
          <w:sz w:val="22"/>
        </w:rPr>
        <w:t xml:space="preserve"> RRM relaxation and EMR, UE shall also be allowed to relax the measurement period of the EMR carriers</w:t>
      </w:r>
      <w:r w:rsidRPr="00B50310"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6F2B0D1C" w14:textId="1F5FB80F" w:rsidR="00FA0B3A" w:rsidRDefault="00545F96" w:rsidP="00545F9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6" w:name="_Ref32519093"/>
      <w:bookmarkStart w:id="17" w:name="_Ref24049364"/>
      <w:bookmarkStart w:id="18" w:name="_Ref7353143"/>
      <w:r w:rsidRPr="00545F96">
        <w:rPr>
          <w:rFonts w:ascii="Arial" w:hAnsi="Arial" w:cs="Arial"/>
        </w:rPr>
        <w:t>R4-2002239</w:t>
      </w:r>
      <w:r w:rsidR="00196745">
        <w:rPr>
          <w:rFonts w:ascii="Arial" w:hAnsi="Arial" w:cs="Arial"/>
        </w:rPr>
        <w:t xml:space="preserve">, </w:t>
      </w:r>
      <w:r w:rsidRPr="00545F96">
        <w:rPr>
          <w:rFonts w:ascii="Arial" w:hAnsi="Arial" w:cs="Arial"/>
        </w:rPr>
        <w:t>WF on RRM measurement relaxation for Power Saving</w:t>
      </w:r>
      <w:r w:rsidR="00196745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CATT, Feb</w:t>
      </w:r>
      <w:r w:rsidR="00196745">
        <w:rPr>
          <w:rFonts w:ascii="Arial" w:hAnsi="Arial" w:cs="Arial"/>
        </w:rPr>
        <w:t>., 20</w:t>
      </w:r>
      <w:r>
        <w:rPr>
          <w:rFonts w:ascii="Arial" w:hAnsi="Arial" w:cs="Arial" w:hint="eastAsia"/>
        </w:rPr>
        <w:t>20</w:t>
      </w:r>
      <w:r w:rsidR="00196745">
        <w:rPr>
          <w:rFonts w:ascii="Arial" w:hAnsi="Arial" w:cs="Arial"/>
        </w:rPr>
        <w:t>.</w:t>
      </w:r>
      <w:bookmarkEnd w:id="16"/>
    </w:p>
    <w:p w14:paraId="4D832E70" w14:textId="7FEFE8D4" w:rsidR="00545F96" w:rsidRDefault="00545F96" w:rsidP="00545F9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9" w:name="_Ref36919823"/>
      <w:bookmarkStart w:id="20" w:name="_Ref32528752"/>
      <w:r w:rsidRPr="00545F96">
        <w:rPr>
          <w:rFonts w:ascii="Arial" w:hAnsi="Arial" w:cs="Arial"/>
        </w:rPr>
        <w:t>R2-2002389</w:t>
      </w:r>
      <w:r>
        <w:rPr>
          <w:rFonts w:ascii="Arial" w:hAnsi="Arial" w:cs="Arial" w:hint="eastAsia"/>
        </w:rPr>
        <w:t xml:space="preserve">, </w:t>
      </w:r>
      <w:r w:rsidRPr="00545F96">
        <w:rPr>
          <w:rFonts w:ascii="Arial" w:hAnsi="Arial" w:cs="Arial"/>
        </w:rPr>
        <w:t>CR for 38.331 for Power Savings</w:t>
      </w:r>
      <w:r>
        <w:rPr>
          <w:rFonts w:ascii="Arial" w:hAnsi="Arial" w:cs="Arial" w:hint="eastAsia"/>
        </w:rPr>
        <w:t xml:space="preserve">, </w:t>
      </w:r>
      <w:r w:rsidRPr="00545F96">
        <w:rPr>
          <w:rFonts w:ascii="Arial" w:hAnsi="Arial" w:cs="Arial"/>
        </w:rPr>
        <w:t>MediaTek Inc.</w:t>
      </w:r>
      <w:r>
        <w:rPr>
          <w:rFonts w:ascii="Arial" w:hAnsi="Arial" w:cs="Arial" w:hint="eastAsia"/>
        </w:rPr>
        <w:t>, Mar., 2020.</w:t>
      </w:r>
      <w:bookmarkEnd w:id="19"/>
    </w:p>
    <w:p w14:paraId="3C9956E1" w14:textId="0145DB87" w:rsidR="00545F96" w:rsidRDefault="00B50310" w:rsidP="00B50310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1" w:name="_Ref36929220"/>
      <w:r>
        <w:rPr>
          <w:rFonts w:ascii="Arial" w:hAnsi="Arial" w:cs="Arial" w:hint="eastAsia"/>
        </w:rPr>
        <w:t>TS38.133 v15.8.0, 3GPP, J</w:t>
      </w:r>
      <w:r>
        <w:rPr>
          <w:rFonts w:ascii="Arial" w:hAnsi="Arial" w:cs="Arial"/>
        </w:rPr>
        <w:t>a</w:t>
      </w:r>
      <w:r>
        <w:rPr>
          <w:rFonts w:ascii="Arial" w:hAnsi="Arial" w:cs="Arial" w:hint="eastAsia"/>
        </w:rPr>
        <w:t>n., 2020.</w:t>
      </w:r>
      <w:bookmarkEnd w:id="21"/>
      <w:r>
        <w:rPr>
          <w:rFonts w:ascii="Arial" w:hAnsi="Arial" w:cs="Arial" w:hint="eastAsia"/>
        </w:rPr>
        <w:t xml:space="preserve"> </w:t>
      </w:r>
      <w:r w:rsidRPr="00B50310">
        <w:rPr>
          <w:rFonts w:ascii="Arial" w:hAnsi="Arial" w:cs="Arial" w:hint="eastAsia"/>
        </w:rPr>
        <w:t xml:space="preserve"> </w:t>
      </w:r>
    </w:p>
    <w:bookmarkEnd w:id="17"/>
    <w:bookmarkEnd w:id="18"/>
    <w:bookmarkEnd w:id="20"/>
    <w:p w14:paraId="77F05B53" w14:textId="706B220E" w:rsidR="00415949" w:rsidRPr="00FA0B3A" w:rsidRDefault="00415949" w:rsidP="00B50310">
      <w:pPr>
        <w:pStyle w:val="ListParagraph"/>
        <w:ind w:left="360" w:right="72"/>
        <w:rPr>
          <w:rFonts w:ascii="Arial" w:hAnsi="Arial" w:cs="Arial"/>
        </w:rPr>
      </w:pPr>
    </w:p>
    <w:sectPr w:rsidR="00415949" w:rsidRPr="00FA0B3A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271FC" w14:textId="77777777" w:rsidR="00A125C9" w:rsidRDefault="00A125C9">
      <w:r>
        <w:separator/>
      </w:r>
    </w:p>
  </w:endnote>
  <w:endnote w:type="continuationSeparator" w:id="0">
    <w:p w14:paraId="1D716A90" w14:textId="77777777" w:rsidR="00A125C9" w:rsidRDefault="00A1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94C34" w14:textId="77777777" w:rsidR="00A125C9" w:rsidRDefault="00A125C9">
      <w:r>
        <w:separator/>
      </w:r>
    </w:p>
  </w:footnote>
  <w:footnote w:type="continuationSeparator" w:id="0">
    <w:p w14:paraId="1ABE5AF8" w14:textId="77777777" w:rsidR="00A125C9" w:rsidRDefault="00A12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1356"/>
    <w:multiLevelType w:val="hybridMultilevel"/>
    <w:tmpl w:val="128CECFC"/>
    <w:lvl w:ilvl="0" w:tplc="037CF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6A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E5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8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AE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EC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3552F"/>
    <w:multiLevelType w:val="hybridMultilevel"/>
    <w:tmpl w:val="A68252EE"/>
    <w:lvl w:ilvl="0" w:tplc="69CAE6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41BDF"/>
    <w:multiLevelType w:val="hybridMultilevel"/>
    <w:tmpl w:val="ADCE6EA2"/>
    <w:lvl w:ilvl="0" w:tplc="8C9CD8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11E25"/>
    <w:multiLevelType w:val="multilevel"/>
    <w:tmpl w:val="689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C9D6E8E"/>
    <w:multiLevelType w:val="hybridMultilevel"/>
    <w:tmpl w:val="124C46C8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97C56"/>
    <w:multiLevelType w:val="hybridMultilevel"/>
    <w:tmpl w:val="61EE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2700A"/>
    <w:multiLevelType w:val="hybridMultilevel"/>
    <w:tmpl w:val="DD7A2774"/>
    <w:lvl w:ilvl="0" w:tplc="F4701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44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00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8A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68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8A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EA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89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E6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6D6930"/>
    <w:multiLevelType w:val="hybridMultilevel"/>
    <w:tmpl w:val="32C86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07219"/>
    <w:multiLevelType w:val="hybridMultilevel"/>
    <w:tmpl w:val="9B86E962"/>
    <w:lvl w:ilvl="0" w:tplc="8C9C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80DFC">
      <w:start w:val="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54F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7E7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842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A6E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4A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AE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64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B836D8"/>
    <w:multiLevelType w:val="hybridMultilevel"/>
    <w:tmpl w:val="76A2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77040"/>
    <w:multiLevelType w:val="hybridMultilevel"/>
    <w:tmpl w:val="4A96D596"/>
    <w:lvl w:ilvl="0" w:tplc="91060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C5B4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C8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29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A0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285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65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A6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B32F88"/>
    <w:multiLevelType w:val="hybridMultilevel"/>
    <w:tmpl w:val="865ACF7A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3" w15:restartNumberingAfterBreak="0">
    <w:nsid w:val="4E53147D"/>
    <w:multiLevelType w:val="hybridMultilevel"/>
    <w:tmpl w:val="5E3A6A78"/>
    <w:lvl w:ilvl="0" w:tplc="D47049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CA440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B070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EBA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1213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F61A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DC4A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CCFF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76D6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16D145E"/>
    <w:multiLevelType w:val="hybridMultilevel"/>
    <w:tmpl w:val="2D40427A"/>
    <w:lvl w:ilvl="0" w:tplc="8C9CD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D8BC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A0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E4A2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CC57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76EB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04DF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62E5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92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45A5442"/>
    <w:multiLevelType w:val="hybridMultilevel"/>
    <w:tmpl w:val="51941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4D1C90"/>
    <w:multiLevelType w:val="multilevel"/>
    <w:tmpl w:val="13A04612"/>
    <w:numStyleLink w:val="StyleBulletedSymbolsymbolLeft025Hanging0"/>
  </w:abstractNum>
  <w:abstractNum w:abstractNumId="17" w15:restartNumberingAfterBreak="0">
    <w:nsid w:val="59031A2F"/>
    <w:multiLevelType w:val="hybridMultilevel"/>
    <w:tmpl w:val="574C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5530F9"/>
    <w:multiLevelType w:val="hybridMultilevel"/>
    <w:tmpl w:val="0DBA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74D81"/>
    <w:multiLevelType w:val="hybridMultilevel"/>
    <w:tmpl w:val="3AAC2A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0A5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0ABA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C8BA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0B4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2E20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E641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CF8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4ECE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B890B87"/>
    <w:multiLevelType w:val="hybridMultilevel"/>
    <w:tmpl w:val="D522072E"/>
    <w:lvl w:ilvl="0" w:tplc="C0225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27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6C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6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AC6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D49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42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60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E6A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374FAB"/>
    <w:multiLevelType w:val="hybridMultilevel"/>
    <w:tmpl w:val="0BF41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8082B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7CE68B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8B8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40C17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92A4C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BA02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7F0D5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8ECA80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1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19"/>
  </w:num>
  <w:num w:numId="12">
    <w:abstractNumId w:val="8"/>
  </w:num>
  <w:num w:numId="13">
    <w:abstractNumId w:val="12"/>
  </w:num>
  <w:num w:numId="14">
    <w:abstractNumId w:val="17"/>
  </w:num>
  <w:num w:numId="15">
    <w:abstractNumId w:val="7"/>
  </w:num>
  <w:num w:numId="16">
    <w:abstractNumId w:val="9"/>
  </w:num>
  <w:num w:numId="17">
    <w:abstractNumId w:val="2"/>
  </w:num>
  <w:num w:numId="18">
    <w:abstractNumId w:val="6"/>
  </w:num>
  <w:num w:numId="19">
    <w:abstractNumId w:val="1"/>
  </w:num>
  <w:num w:numId="20">
    <w:abstractNumId w:val="16"/>
  </w:num>
  <w:num w:numId="21">
    <w:abstractNumId w:val="5"/>
  </w:num>
  <w:num w:numId="22">
    <w:abstractNumId w:val="4"/>
  </w:num>
  <w:num w:numId="23">
    <w:abstractNumId w:val="11"/>
  </w:num>
  <w:num w:numId="24">
    <w:abstractNumId w:val="21"/>
  </w:num>
  <w:num w:numId="25">
    <w:abstractNumId w:val="0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BF8"/>
    <w:rsid w:val="00030D10"/>
    <w:rsid w:val="0003194C"/>
    <w:rsid w:val="000322AE"/>
    <w:rsid w:val="00033135"/>
    <w:rsid w:val="000339EA"/>
    <w:rsid w:val="000347B1"/>
    <w:rsid w:val="000355C2"/>
    <w:rsid w:val="000360B2"/>
    <w:rsid w:val="000363BD"/>
    <w:rsid w:val="000368C3"/>
    <w:rsid w:val="0003691C"/>
    <w:rsid w:val="00037235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4B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A7E2A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554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0877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0B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1C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445"/>
    <w:rsid w:val="001669F1"/>
    <w:rsid w:val="00166B1C"/>
    <w:rsid w:val="00166E54"/>
    <w:rsid w:val="001670EA"/>
    <w:rsid w:val="001674A0"/>
    <w:rsid w:val="00167634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745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6E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0BD5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2DA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6B21"/>
    <w:rsid w:val="001D7037"/>
    <w:rsid w:val="001D7187"/>
    <w:rsid w:val="001D7642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6C2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6BD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4B5"/>
    <w:rsid w:val="00245758"/>
    <w:rsid w:val="002457BC"/>
    <w:rsid w:val="00245CD0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3A5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E0"/>
    <w:rsid w:val="002C293C"/>
    <w:rsid w:val="002C2C63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5D1"/>
    <w:rsid w:val="002E47B3"/>
    <w:rsid w:val="002E49EC"/>
    <w:rsid w:val="002E52EE"/>
    <w:rsid w:val="002E5CDF"/>
    <w:rsid w:val="002E6293"/>
    <w:rsid w:val="002E6372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0A2"/>
    <w:rsid w:val="003222D5"/>
    <w:rsid w:val="00322CB8"/>
    <w:rsid w:val="0032305D"/>
    <w:rsid w:val="0032318F"/>
    <w:rsid w:val="003232CD"/>
    <w:rsid w:val="00323AF7"/>
    <w:rsid w:val="00324667"/>
    <w:rsid w:val="00324FB3"/>
    <w:rsid w:val="003255BD"/>
    <w:rsid w:val="00325769"/>
    <w:rsid w:val="00326C83"/>
    <w:rsid w:val="00327795"/>
    <w:rsid w:val="00327E35"/>
    <w:rsid w:val="00330148"/>
    <w:rsid w:val="00330477"/>
    <w:rsid w:val="00330602"/>
    <w:rsid w:val="003306EC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2F9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6E7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25D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03E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DB4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5CE9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0B10"/>
    <w:rsid w:val="003D115D"/>
    <w:rsid w:val="003D1597"/>
    <w:rsid w:val="003D2427"/>
    <w:rsid w:val="003D24D5"/>
    <w:rsid w:val="003D3E60"/>
    <w:rsid w:val="003D3ECC"/>
    <w:rsid w:val="003D402B"/>
    <w:rsid w:val="003D4A58"/>
    <w:rsid w:val="003D4BE4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2E8C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F6A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45C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516"/>
    <w:rsid w:val="0040762A"/>
    <w:rsid w:val="00407C5A"/>
    <w:rsid w:val="00410C11"/>
    <w:rsid w:val="004110CE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1B2"/>
    <w:rsid w:val="0042060B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2FC3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1981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205E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64F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4CE2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3B9"/>
    <w:rsid w:val="00531091"/>
    <w:rsid w:val="005311A7"/>
    <w:rsid w:val="005318D3"/>
    <w:rsid w:val="00531C54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985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3D0E"/>
    <w:rsid w:val="005441B7"/>
    <w:rsid w:val="005454DC"/>
    <w:rsid w:val="00545F96"/>
    <w:rsid w:val="005460E1"/>
    <w:rsid w:val="0054668B"/>
    <w:rsid w:val="00546F27"/>
    <w:rsid w:val="005470FF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0A04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4FD3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5A"/>
    <w:rsid w:val="00580B64"/>
    <w:rsid w:val="00580BAE"/>
    <w:rsid w:val="00580BD9"/>
    <w:rsid w:val="00582290"/>
    <w:rsid w:val="005822FB"/>
    <w:rsid w:val="00582765"/>
    <w:rsid w:val="00582B88"/>
    <w:rsid w:val="00582BA3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9DB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10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70F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5281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986"/>
    <w:rsid w:val="005F3BA1"/>
    <w:rsid w:val="005F4D88"/>
    <w:rsid w:val="005F5BB6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373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790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727"/>
    <w:rsid w:val="00655925"/>
    <w:rsid w:val="00655BA9"/>
    <w:rsid w:val="00655BE0"/>
    <w:rsid w:val="0065637E"/>
    <w:rsid w:val="006568BF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2B7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4C1"/>
    <w:rsid w:val="00677925"/>
    <w:rsid w:val="00681437"/>
    <w:rsid w:val="00681C67"/>
    <w:rsid w:val="00681E96"/>
    <w:rsid w:val="006828EC"/>
    <w:rsid w:val="00683F98"/>
    <w:rsid w:val="00684189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0C09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08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831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50B"/>
    <w:rsid w:val="006E2622"/>
    <w:rsid w:val="006E27F6"/>
    <w:rsid w:val="006E3084"/>
    <w:rsid w:val="006E35F2"/>
    <w:rsid w:val="006E47BF"/>
    <w:rsid w:val="006E4C51"/>
    <w:rsid w:val="006E51B1"/>
    <w:rsid w:val="006E545F"/>
    <w:rsid w:val="006E5A34"/>
    <w:rsid w:val="006E5DA3"/>
    <w:rsid w:val="006E5F9A"/>
    <w:rsid w:val="006E6140"/>
    <w:rsid w:val="006E63B2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345E"/>
    <w:rsid w:val="006F5E29"/>
    <w:rsid w:val="006F5F5A"/>
    <w:rsid w:val="006F63D2"/>
    <w:rsid w:val="006F6434"/>
    <w:rsid w:val="006F656C"/>
    <w:rsid w:val="006F679B"/>
    <w:rsid w:val="006F6EA0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655B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F19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875"/>
    <w:rsid w:val="00740A5E"/>
    <w:rsid w:val="00740E78"/>
    <w:rsid w:val="007410AA"/>
    <w:rsid w:val="00741D42"/>
    <w:rsid w:val="00743084"/>
    <w:rsid w:val="007432DD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180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04C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88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1F1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6FC2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4343"/>
    <w:rsid w:val="008452B9"/>
    <w:rsid w:val="00845363"/>
    <w:rsid w:val="00845C05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123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5C66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753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CD1"/>
    <w:rsid w:val="008B6FEB"/>
    <w:rsid w:val="008B7350"/>
    <w:rsid w:val="008B76D7"/>
    <w:rsid w:val="008B7E8C"/>
    <w:rsid w:val="008B7F9E"/>
    <w:rsid w:val="008C057B"/>
    <w:rsid w:val="008C0BFA"/>
    <w:rsid w:val="008C1196"/>
    <w:rsid w:val="008C178D"/>
    <w:rsid w:val="008C22E1"/>
    <w:rsid w:val="008C2613"/>
    <w:rsid w:val="008C3BEB"/>
    <w:rsid w:val="008C3E06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68"/>
    <w:rsid w:val="008F0075"/>
    <w:rsid w:val="008F0095"/>
    <w:rsid w:val="008F0666"/>
    <w:rsid w:val="008F0807"/>
    <w:rsid w:val="008F08E5"/>
    <w:rsid w:val="008F1746"/>
    <w:rsid w:val="008F1E01"/>
    <w:rsid w:val="008F2354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254"/>
    <w:rsid w:val="009043F1"/>
    <w:rsid w:val="0090456F"/>
    <w:rsid w:val="00905517"/>
    <w:rsid w:val="00905FC6"/>
    <w:rsid w:val="009062F7"/>
    <w:rsid w:val="00906878"/>
    <w:rsid w:val="00906AF6"/>
    <w:rsid w:val="00907734"/>
    <w:rsid w:val="009104B8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6089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0C5"/>
    <w:rsid w:val="00922639"/>
    <w:rsid w:val="009226B3"/>
    <w:rsid w:val="009226FC"/>
    <w:rsid w:val="00922818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1649"/>
    <w:rsid w:val="0095210F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77D40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5B6A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8FB"/>
    <w:rsid w:val="009F193B"/>
    <w:rsid w:val="009F19DE"/>
    <w:rsid w:val="009F29FB"/>
    <w:rsid w:val="009F34D2"/>
    <w:rsid w:val="009F3924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8BE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6BA"/>
    <w:rsid w:val="00A1221F"/>
    <w:rsid w:val="00A125C9"/>
    <w:rsid w:val="00A13A03"/>
    <w:rsid w:val="00A13D72"/>
    <w:rsid w:val="00A14191"/>
    <w:rsid w:val="00A14DE9"/>
    <w:rsid w:val="00A14E8D"/>
    <w:rsid w:val="00A1540E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28E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2F97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14F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2A"/>
    <w:rsid w:val="00AA7EED"/>
    <w:rsid w:val="00AB01BA"/>
    <w:rsid w:val="00AB071F"/>
    <w:rsid w:val="00AB082E"/>
    <w:rsid w:val="00AB0B0A"/>
    <w:rsid w:val="00AB0DAE"/>
    <w:rsid w:val="00AB1249"/>
    <w:rsid w:val="00AB22F0"/>
    <w:rsid w:val="00AB2EC3"/>
    <w:rsid w:val="00AB383D"/>
    <w:rsid w:val="00AB388C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3C8E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D96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0D83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4C8"/>
    <w:rsid w:val="00B036A3"/>
    <w:rsid w:val="00B03912"/>
    <w:rsid w:val="00B04B78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4A4"/>
    <w:rsid w:val="00B2320A"/>
    <w:rsid w:val="00B24762"/>
    <w:rsid w:val="00B24930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0F50"/>
    <w:rsid w:val="00B31523"/>
    <w:rsid w:val="00B31CC0"/>
    <w:rsid w:val="00B32112"/>
    <w:rsid w:val="00B32677"/>
    <w:rsid w:val="00B326D7"/>
    <w:rsid w:val="00B32774"/>
    <w:rsid w:val="00B34160"/>
    <w:rsid w:val="00B34D1C"/>
    <w:rsid w:val="00B34D94"/>
    <w:rsid w:val="00B353FA"/>
    <w:rsid w:val="00B35BA4"/>
    <w:rsid w:val="00B36354"/>
    <w:rsid w:val="00B36371"/>
    <w:rsid w:val="00B36A9D"/>
    <w:rsid w:val="00B36F73"/>
    <w:rsid w:val="00B373CA"/>
    <w:rsid w:val="00B374AF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310"/>
    <w:rsid w:val="00B507CD"/>
    <w:rsid w:val="00B50FA0"/>
    <w:rsid w:val="00B518B0"/>
    <w:rsid w:val="00B5268B"/>
    <w:rsid w:val="00B528D0"/>
    <w:rsid w:val="00B5311B"/>
    <w:rsid w:val="00B5388D"/>
    <w:rsid w:val="00B53D5E"/>
    <w:rsid w:val="00B540B9"/>
    <w:rsid w:val="00B54E2E"/>
    <w:rsid w:val="00B56472"/>
    <w:rsid w:val="00B56799"/>
    <w:rsid w:val="00B56D20"/>
    <w:rsid w:val="00B572BE"/>
    <w:rsid w:val="00B57407"/>
    <w:rsid w:val="00B5767A"/>
    <w:rsid w:val="00B576FB"/>
    <w:rsid w:val="00B57FE8"/>
    <w:rsid w:val="00B6080B"/>
    <w:rsid w:val="00B6106B"/>
    <w:rsid w:val="00B62962"/>
    <w:rsid w:val="00B62A59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97C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0FBA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400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022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77F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808"/>
    <w:rsid w:val="00BE48B4"/>
    <w:rsid w:val="00BE4D40"/>
    <w:rsid w:val="00BE5756"/>
    <w:rsid w:val="00BE5E78"/>
    <w:rsid w:val="00BE66C8"/>
    <w:rsid w:val="00BE67ED"/>
    <w:rsid w:val="00BE700C"/>
    <w:rsid w:val="00BE75DD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221"/>
    <w:rsid w:val="00BF4471"/>
    <w:rsid w:val="00BF46A1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7B3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64D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63B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5F65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FE5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350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E9F"/>
    <w:rsid w:val="00CE04BA"/>
    <w:rsid w:val="00CE0A56"/>
    <w:rsid w:val="00CE0B54"/>
    <w:rsid w:val="00CE0B9D"/>
    <w:rsid w:val="00CE1E58"/>
    <w:rsid w:val="00CE2590"/>
    <w:rsid w:val="00CE2B10"/>
    <w:rsid w:val="00CE373C"/>
    <w:rsid w:val="00CE3961"/>
    <w:rsid w:val="00CE45C4"/>
    <w:rsid w:val="00CE4866"/>
    <w:rsid w:val="00CE514A"/>
    <w:rsid w:val="00CE5A01"/>
    <w:rsid w:val="00CE5BBD"/>
    <w:rsid w:val="00CE5CDD"/>
    <w:rsid w:val="00CE6507"/>
    <w:rsid w:val="00CE6D95"/>
    <w:rsid w:val="00CE7136"/>
    <w:rsid w:val="00CE7B99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B4A"/>
    <w:rsid w:val="00D07CF4"/>
    <w:rsid w:val="00D100DA"/>
    <w:rsid w:val="00D10152"/>
    <w:rsid w:val="00D10966"/>
    <w:rsid w:val="00D11077"/>
    <w:rsid w:val="00D11203"/>
    <w:rsid w:val="00D11325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4D4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1715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0EF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274B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39C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0241"/>
    <w:rsid w:val="00E1100A"/>
    <w:rsid w:val="00E11043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2496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CD7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6B8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72A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2C49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CA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3F86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309A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C95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4936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800"/>
    <w:rsid w:val="00F62414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0C88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F7"/>
    <w:rsid w:val="00F96CD3"/>
    <w:rsid w:val="00F9739E"/>
    <w:rsid w:val="00F975DD"/>
    <w:rsid w:val="00F979CE"/>
    <w:rsid w:val="00F97A7F"/>
    <w:rsid w:val="00F97D19"/>
    <w:rsid w:val="00F97D71"/>
    <w:rsid w:val="00FA003A"/>
    <w:rsid w:val="00FA0671"/>
    <w:rsid w:val="00FA09EB"/>
    <w:rsid w:val="00FA0B3A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6D"/>
    <w:rsid w:val="00FB1C7D"/>
    <w:rsid w:val="00FB2379"/>
    <w:rsid w:val="00FB25BA"/>
    <w:rsid w:val="00FB26DC"/>
    <w:rsid w:val="00FB2750"/>
    <w:rsid w:val="00FB2B03"/>
    <w:rsid w:val="00FB3E29"/>
    <w:rsid w:val="00FB4310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81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28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281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qFormat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numbering" w:customStyle="1" w:styleId="StyleBulletedSymbolsymbolLeft025Hanging0">
    <w:name w:val="Style Bulleted Symbol (symbol) Left:  0.25&quot; Hanging:  0."/>
    <w:rsid w:val="002C293C"/>
    <w:pPr>
      <w:numPr>
        <w:numId w:val="21"/>
      </w:numPr>
    </w:p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2C29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3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6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09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9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58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509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0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704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9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70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3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9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2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5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8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4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99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211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8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95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15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1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021CA-8E44-4675-BF1D-25F50458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2020-04-10T14:44:00Z</dcterms:created>
  <dcterms:modified xsi:type="dcterms:W3CDTF">2020-04-10T15:29:00Z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